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sigs" ContentType="application/vnd.openxmlformats-package.digital-signature-origin"/>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1"/>
      </w:tblGrid>
      <w:tr w:rsidR="00423E2D" w:rsidRPr="000A3763" w:rsidTr="00077715">
        <w:trPr>
          <w:jc w:val="center"/>
        </w:trPr>
        <w:tc>
          <w:tcPr>
            <w:tcW w:w="9691" w:type="dxa"/>
          </w:tcPr>
          <w:p w:rsidR="00423E2D" w:rsidRPr="000A3763" w:rsidRDefault="00423E2D" w:rsidP="003F319E">
            <w:pPr>
              <w:spacing w:before="120" w:after="120" w:line="288" w:lineRule="auto"/>
              <w:jc w:val="both"/>
              <w:rPr>
                <w:b/>
                <w:lang w:val="vi-VN"/>
              </w:rPr>
            </w:pPr>
            <w:r w:rsidRPr="000A3763">
              <w:rPr>
                <w:b/>
                <w:lang w:val="vi-VN"/>
              </w:rPr>
              <w:t>UỶ BAN CHỨNG KHOÁN NHÀ NƯỚC CẤP CHỨNG NHẬN ĐĂNG KÝ CHÀO BÁN CỔ PHIẾU RA CÔNG CHÚNG CHỈ CÓ NGHĨA LÀ VIỆC ĐĂNG KÝ CHÀO BÁN CỔ PHIẾU ĐÃ THỰC HIỆN THEO CÁC QUY ĐỊNH CỦA PHÁP LUẬT LIÊN QUAN MÀ KHÔNG HÀM Ý ĐẢM BẢO GIÁ TRỊ CỦA CỔ PHIẾU. MỌI TUYÊN BỐ TRÁI VỚI ĐIỀU NÀY LÀ BẤT HỢP PHÁP.</w:t>
            </w:r>
          </w:p>
        </w:tc>
      </w:tr>
    </w:tbl>
    <w:p w:rsidR="00423E2D" w:rsidRPr="000A3763" w:rsidRDefault="00423E2D" w:rsidP="003F319E">
      <w:pPr>
        <w:pStyle w:val="Heading5"/>
        <w:numPr>
          <w:ilvl w:val="0"/>
          <w:numId w:val="0"/>
        </w:numPr>
        <w:spacing w:before="120" w:after="120" w:line="288" w:lineRule="auto"/>
        <w:ind w:left="1008"/>
        <w:jc w:val="left"/>
        <w:rPr>
          <w:rFonts w:ascii="Times New Roman" w:hAnsi="Times New Roman"/>
          <w:sz w:val="24"/>
          <w:szCs w:val="24"/>
          <w:lang w:val="vi-VN"/>
        </w:rPr>
      </w:pPr>
    </w:p>
    <w:p w:rsidR="009E3960" w:rsidRPr="000A3763" w:rsidRDefault="009E3960" w:rsidP="003F319E">
      <w:pPr>
        <w:spacing w:before="120" w:after="120" w:line="288" w:lineRule="auto"/>
      </w:pPr>
    </w:p>
    <w:p w:rsidR="00423E2D" w:rsidRPr="000A3763" w:rsidRDefault="00423E2D" w:rsidP="003F319E">
      <w:pPr>
        <w:pStyle w:val="Heading5"/>
        <w:numPr>
          <w:ilvl w:val="0"/>
          <w:numId w:val="0"/>
        </w:numPr>
        <w:spacing w:before="120" w:after="120" w:line="288" w:lineRule="auto"/>
        <w:rPr>
          <w:rFonts w:ascii="Times New Roman" w:hAnsi="Times New Roman"/>
          <w:color w:val="C00000"/>
          <w:sz w:val="46"/>
          <w:szCs w:val="24"/>
          <w:lang w:val="vi-VN"/>
        </w:rPr>
      </w:pPr>
      <w:r w:rsidRPr="000A3763">
        <w:rPr>
          <w:rFonts w:ascii="Times New Roman" w:hAnsi="Times New Roman"/>
          <w:color w:val="C00000"/>
          <w:sz w:val="46"/>
          <w:szCs w:val="24"/>
          <w:lang w:val="vi-VN"/>
        </w:rPr>
        <w:t xml:space="preserve">BẢN CÁO BẠCH </w:t>
      </w:r>
    </w:p>
    <w:p w:rsidR="00423E2D" w:rsidRPr="000A3763" w:rsidRDefault="00423E2D" w:rsidP="003F319E">
      <w:pPr>
        <w:pStyle w:val="Heading5"/>
        <w:numPr>
          <w:ilvl w:val="0"/>
          <w:numId w:val="0"/>
        </w:numPr>
        <w:tabs>
          <w:tab w:val="left" w:pos="3690"/>
        </w:tabs>
        <w:spacing w:before="120" w:after="120" w:line="288" w:lineRule="auto"/>
        <w:rPr>
          <w:rFonts w:ascii="Times New Roman" w:hAnsi="Times New Roman"/>
          <w:color w:val="0070C0"/>
          <w:sz w:val="36"/>
          <w:szCs w:val="24"/>
          <w:lang w:val="vi-VN"/>
        </w:rPr>
      </w:pPr>
      <w:r w:rsidRPr="000A3763">
        <w:rPr>
          <w:rFonts w:ascii="Times New Roman" w:hAnsi="Times New Roman"/>
          <w:color w:val="0070C0"/>
          <w:sz w:val="36"/>
          <w:szCs w:val="24"/>
          <w:lang w:val="vi-VN"/>
        </w:rPr>
        <w:t xml:space="preserve">CÔNG TY CỔ PHẦN </w:t>
      </w:r>
      <w:r w:rsidR="00F04ACF" w:rsidRPr="000A3763">
        <w:rPr>
          <w:rFonts w:ascii="Times New Roman" w:hAnsi="Times New Roman"/>
          <w:color w:val="0070C0"/>
          <w:sz w:val="36"/>
          <w:szCs w:val="24"/>
          <w:lang w:val="vi-VN"/>
        </w:rPr>
        <w:t>CHỨNG KHOÁN VNDIRECT</w:t>
      </w:r>
    </w:p>
    <w:p w:rsidR="009E3960" w:rsidRPr="000A3763" w:rsidRDefault="00A832C8" w:rsidP="003F319E">
      <w:pPr>
        <w:spacing w:before="120" w:after="120" w:line="288" w:lineRule="auto"/>
        <w:jc w:val="center"/>
        <w:rPr>
          <w:i/>
          <w:sz w:val="22"/>
          <w:szCs w:val="22"/>
        </w:rPr>
      </w:pPr>
      <w:r w:rsidRPr="000A3763" w:rsidDel="00A832C8">
        <w:rPr>
          <w:i/>
          <w:sz w:val="22"/>
          <w:szCs w:val="22"/>
          <w:lang w:val="vi-VN"/>
        </w:rPr>
        <w:t xml:space="preserve"> </w:t>
      </w:r>
      <w:r w:rsidR="004E141E" w:rsidRPr="000A3763">
        <w:rPr>
          <w:i/>
          <w:sz w:val="22"/>
          <w:szCs w:val="22"/>
          <w:lang w:val="vi-VN"/>
        </w:rPr>
        <w:t>(</w:t>
      </w:r>
      <w:r w:rsidRPr="000A3763">
        <w:rPr>
          <w:bCs/>
          <w:i/>
          <w:sz w:val="22"/>
          <w:szCs w:val="22"/>
        </w:rPr>
        <w:t>Giấy phép thành lập và hoạt động số 22/UBCK-GPHĐKD do Ủy Ban Chứng khoán Nhà nước cấp ngày 16/11/2006</w:t>
      </w:r>
      <w:r w:rsidR="004E141E" w:rsidRPr="000A3763">
        <w:rPr>
          <w:i/>
          <w:sz w:val="22"/>
          <w:szCs w:val="22"/>
          <w:lang w:val="vi-VN"/>
        </w:rPr>
        <w:t xml:space="preserve">, </w:t>
      </w:r>
      <w:r w:rsidRPr="000A3763">
        <w:rPr>
          <w:i/>
          <w:sz w:val="22"/>
          <w:szCs w:val="22"/>
        </w:rPr>
        <w:t>điều chỉnh thay đổi nội dung mới nhất theo Quyết định số 358/QĐ-UBCK ngày 8/5/2014</w:t>
      </w:r>
      <w:r w:rsidR="00465A7C" w:rsidRPr="000A3763">
        <w:rPr>
          <w:i/>
          <w:sz w:val="22"/>
          <w:szCs w:val="22"/>
          <w:lang w:val="vi-VN"/>
        </w:rPr>
        <w:t>)</w:t>
      </w:r>
    </w:p>
    <w:p w:rsidR="00EE5B54" w:rsidRPr="000A3763" w:rsidRDefault="00367375" w:rsidP="003F319E">
      <w:pPr>
        <w:spacing w:before="120" w:after="120" w:line="288" w:lineRule="auto"/>
        <w:jc w:val="center"/>
        <w:rPr>
          <w:i/>
        </w:rPr>
      </w:pPr>
      <w:r w:rsidRPr="000A3763">
        <w:rPr>
          <w:noProof/>
        </w:rPr>
        <w:drawing>
          <wp:inline distT="0" distB="0" distL="0" distR="0">
            <wp:extent cx="2524125" cy="1000125"/>
            <wp:effectExtent l="19050" t="0" r="9525" b="0"/>
            <wp:docPr id="1" name="Picture 1" descr="949138_Logo 275 x 1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49138_Logo 275 x 145-31"/>
                    <pic:cNvPicPr>
                      <a:picLocks noChangeAspect="1" noChangeArrowheads="1"/>
                    </pic:cNvPicPr>
                  </pic:nvPicPr>
                  <pic:blipFill>
                    <a:blip r:embed="rId8" cstate="print"/>
                    <a:srcRect/>
                    <a:stretch>
                      <a:fillRect/>
                    </a:stretch>
                  </pic:blipFill>
                  <pic:spPr bwMode="auto">
                    <a:xfrm>
                      <a:off x="0" y="0"/>
                      <a:ext cx="2524125" cy="1000125"/>
                    </a:xfrm>
                    <a:prstGeom prst="rect">
                      <a:avLst/>
                    </a:prstGeom>
                    <a:noFill/>
                    <a:ln w="9525">
                      <a:noFill/>
                      <a:miter lim="800000"/>
                      <a:headEnd/>
                      <a:tailEnd/>
                    </a:ln>
                  </pic:spPr>
                </pic:pic>
              </a:graphicData>
            </a:graphic>
          </wp:inline>
        </w:drawing>
      </w:r>
    </w:p>
    <w:p w:rsidR="009E3960" w:rsidRPr="000A3763" w:rsidRDefault="00423E2D" w:rsidP="003F319E">
      <w:pPr>
        <w:spacing w:before="120" w:after="120" w:line="288" w:lineRule="auto"/>
        <w:jc w:val="center"/>
        <w:rPr>
          <w:b/>
          <w:bCs/>
          <w:color w:val="365F91"/>
          <w:sz w:val="36"/>
          <w:szCs w:val="32"/>
        </w:rPr>
      </w:pPr>
      <w:r w:rsidRPr="000A3763">
        <w:rPr>
          <w:sz w:val="28"/>
          <w:lang w:val="vi-VN"/>
        </w:rPr>
        <w:tab/>
      </w:r>
      <w:r w:rsidR="009E3960" w:rsidRPr="000A3763">
        <w:rPr>
          <w:b/>
          <w:bCs/>
          <w:color w:val="365F91"/>
          <w:sz w:val="36"/>
          <w:szCs w:val="32"/>
        </w:rPr>
        <w:t>CHÀO BÁN CỔ PHIẾU RA CÔNG CHÚNG</w:t>
      </w:r>
    </w:p>
    <w:p w:rsidR="009E3960" w:rsidRPr="000A3763" w:rsidRDefault="009E3960" w:rsidP="003F319E">
      <w:pPr>
        <w:spacing w:before="120" w:after="120" w:line="288" w:lineRule="auto"/>
        <w:jc w:val="center"/>
        <w:rPr>
          <w:i/>
          <w:iCs/>
        </w:rPr>
      </w:pPr>
      <w:r w:rsidRPr="000A3763">
        <w:rPr>
          <w:i/>
          <w:iCs/>
        </w:rPr>
        <w:t>(Giấy chứng nhận đăng ký chào bán số . . ./GCN-UBCK do Uỷ ban Chứng khoán Nhà nước cấp ngày . . . tháng. . . năm . . .)</w:t>
      </w:r>
    </w:p>
    <w:p w:rsidR="009E3960" w:rsidRPr="000A3763" w:rsidRDefault="009E3960" w:rsidP="003F319E">
      <w:pPr>
        <w:spacing w:before="120" w:after="120" w:line="288" w:lineRule="auto"/>
        <w:jc w:val="center"/>
        <w:rPr>
          <w:b/>
          <w:bCs/>
          <w:color w:val="548DD4"/>
          <w:szCs w:val="32"/>
          <w:u w:val="single"/>
        </w:rPr>
      </w:pPr>
    </w:p>
    <w:p w:rsidR="009E3960" w:rsidRPr="000A3763" w:rsidRDefault="009E3960" w:rsidP="003F319E">
      <w:pPr>
        <w:autoSpaceDE w:val="0"/>
        <w:autoSpaceDN w:val="0"/>
        <w:adjustRightInd w:val="0"/>
        <w:spacing w:before="120" w:after="120" w:line="288" w:lineRule="auto"/>
        <w:jc w:val="center"/>
        <w:rPr>
          <w:b/>
          <w:color w:val="365F91"/>
          <w:u w:val="single"/>
        </w:rPr>
      </w:pPr>
      <w:r w:rsidRPr="000A3763">
        <w:rPr>
          <w:b/>
          <w:color w:val="365F91"/>
          <w:u w:val="single"/>
        </w:rPr>
        <w:t>BẢN CÁO BẠCH NÀY VÀ TÀI LIỆU BỔ SUNG SẼ ĐƯỢC CUNG CẤP TẠI</w:t>
      </w:r>
      <w:r w:rsidRPr="000A3763">
        <w:rPr>
          <w:b/>
          <w:bCs/>
          <w:iCs/>
          <w:color w:val="365F91"/>
          <w:u w:val="single"/>
        </w:rPr>
        <w:t>:</w:t>
      </w:r>
    </w:p>
    <w:p w:rsidR="009E3960" w:rsidRPr="000A3763" w:rsidRDefault="009E3960" w:rsidP="003F319E">
      <w:pPr>
        <w:autoSpaceDE w:val="0"/>
        <w:autoSpaceDN w:val="0"/>
        <w:adjustRightInd w:val="0"/>
        <w:spacing w:before="120" w:after="120" w:line="288" w:lineRule="auto"/>
        <w:rPr>
          <w:b/>
          <w:bCs/>
          <w:i/>
          <w:iCs/>
          <w:color w:val="E36C0A"/>
          <w:sz w:val="22"/>
          <w:szCs w:val="22"/>
          <w:u w:val="single"/>
        </w:rPr>
      </w:pPr>
      <w:r w:rsidRPr="000A3763">
        <w:rPr>
          <w:b/>
          <w:bCs/>
          <w:i/>
          <w:iCs/>
          <w:color w:val="E36C0A"/>
          <w:sz w:val="22"/>
          <w:szCs w:val="22"/>
          <w:u w:val="single"/>
        </w:rPr>
        <w:t>Công ty Cổ phần Chứng khoán VNDIRECT</w:t>
      </w:r>
    </w:p>
    <w:p w:rsidR="009E3960" w:rsidRPr="000A3763" w:rsidRDefault="009E3960" w:rsidP="003F319E">
      <w:pPr>
        <w:spacing w:before="120" w:after="120" w:line="288" w:lineRule="auto"/>
        <w:rPr>
          <w:sz w:val="22"/>
          <w:szCs w:val="22"/>
        </w:rPr>
      </w:pPr>
      <w:r w:rsidRPr="000A3763">
        <w:rPr>
          <w:b/>
          <w:sz w:val="22"/>
          <w:szCs w:val="22"/>
        </w:rPr>
        <w:t>Trụ sở chính</w:t>
      </w:r>
      <w:r w:rsidRPr="000A3763">
        <w:rPr>
          <w:sz w:val="22"/>
          <w:szCs w:val="22"/>
        </w:rPr>
        <w:tab/>
        <w:t xml:space="preserve">: Số 1, Nguyễn Thượng Hiền, Phường Nguyễn Du, </w:t>
      </w:r>
      <w:r w:rsidR="00E21B72" w:rsidRPr="000A3763">
        <w:rPr>
          <w:sz w:val="22"/>
          <w:szCs w:val="22"/>
        </w:rPr>
        <w:t xml:space="preserve">Quận </w:t>
      </w:r>
      <w:r w:rsidRPr="000A3763">
        <w:rPr>
          <w:sz w:val="22"/>
          <w:szCs w:val="22"/>
        </w:rPr>
        <w:t>Hai Bà Trưng, Hà Nội</w:t>
      </w:r>
    </w:p>
    <w:p w:rsidR="009E3960" w:rsidRPr="000A3763" w:rsidRDefault="009E3960" w:rsidP="003F319E">
      <w:pPr>
        <w:tabs>
          <w:tab w:val="left" w:pos="90"/>
        </w:tabs>
        <w:spacing w:before="120" w:after="120" w:line="288" w:lineRule="auto"/>
        <w:rPr>
          <w:sz w:val="22"/>
          <w:szCs w:val="22"/>
        </w:rPr>
      </w:pPr>
      <w:r w:rsidRPr="000A3763">
        <w:rPr>
          <w:b/>
          <w:sz w:val="22"/>
          <w:szCs w:val="22"/>
        </w:rPr>
        <w:t>Điện thoại</w:t>
      </w:r>
      <w:r w:rsidR="00F12ACE" w:rsidRPr="000A3763">
        <w:rPr>
          <w:sz w:val="22"/>
          <w:szCs w:val="22"/>
        </w:rPr>
        <w:tab/>
      </w:r>
      <w:r w:rsidRPr="000A3763">
        <w:rPr>
          <w:sz w:val="22"/>
          <w:szCs w:val="22"/>
        </w:rPr>
        <w:t xml:space="preserve">: (84-4) 39724568  </w:t>
      </w:r>
    </w:p>
    <w:p w:rsidR="009E3960" w:rsidRPr="000A3763" w:rsidRDefault="009E3960" w:rsidP="003F319E">
      <w:pPr>
        <w:tabs>
          <w:tab w:val="left" w:pos="90"/>
        </w:tabs>
        <w:spacing w:before="120" w:after="120" w:line="288" w:lineRule="auto"/>
        <w:rPr>
          <w:sz w:val="22"/>
          <w:szCs w:val="22"/>
        </w:rPr>
      </w:pPr>
      <w:r w:rsidRPr="000A3763">
        <w:rPr>
          <w:b/>
          <w:sz w:val="22"/>
          <w:szCs w:val="22"/>
        </w:rPr>
        <w:t xml:space="preserve">Fax </w:t>
      </w:r>
      <w:r w:rsidRPr="000A3763">
        <w:rPr>
          <w:sz w:val="22"/>
          <w:szCs w:val="22"/>
        </w:rPr>
        <w:tab/>
      </w:r>
      <w:r w:rsidRPr="000A3763">
        <w:rPr>
          <w:sz w:val="22"/>
          <w:szCs w:val="22"/>
        </w:rPr>
        <w:tab/>
        <w:t>: (84-4) 39724600</w:t>
      </w:r>
    </w:p>
    <w:p w:rsidR="009E3960" w:rsidRPr="000A3763" w:rsidRDefault="009E3960" w:rsidP="003F319E">
      <w:pPr>
        <w:spacing w:before="120" w:after="120" w:line="288" w:lineRule="auto"/>
        <w:rPr>
          <w:sz w:val="22"/>
          <w:szCs w:val="22"/>
        </w:rPr>
      </w:pPr>
      <w:r w:rsidRPr="000A3763">
        <w:rPr>
          <w:b/>
          <w:sz w:val="22"/>
          <w:szCs w:val="22"/>
        </w:rPr>
        <w:t>Website</w:t>
      </w:r>
      <w:r w:rsidR="00F12ACE" w:rsidRPr="000A3763">
        <w:rPr>
          <w:b/>
          <w:sz w:val="22"/>
          <w:szCs w:val="22"/>
        </w:rPr>
        <w:tab/>
      </w:r>
      <w:r w:rsidRPr="000A3763">
        <w:rPr>
          <w:sz w:val="22"/>
          <w:szCs w:val="22"/>
        </w:rPr>
        <w:t xml:space="preserve">: </w:t>
      </w:r>
      <w:hyperlink r:id="rId9" w:history="1">
        <w:r w:rsidRPr="000A3763">
          <w:rPr>
            <w:rStyle w:val="Hyperlink"/>
            <w:sz w:val="22"/>
            <w:szCs w:val="22"/>
          </w:rPr>
          <w:t>www.vndirect.com.vn</w:t>
        </w:r>
      </w:hyperlink>
    </w:p>
    <w:p w:rsidR="00F12ACE" w:rsidRPr="000A3763" w:rsidRDefault="00213D58" w:rsidP="003F319E">
      <w:pPr>
        <w:autoSpaceDE w:val="0"/>
        <w:autoSpaceDN w:val="0"/>
        <w:adjustRightInd w:val="0"/>
        <w:spacing w:before="120" w:after="120" w:line="288" w:lineRule="auto"/>
        <w:rPr>
          <w:b/>
          <w:i/>
          <w:color w:val="E36C0A"/>
          <w:sz w:val="22"/>
          <w:szCs w:val="22"/>
          <w:u w:val="single"/>
        </w:rPr>
      </w:pPr>
      <w:r w:rsidRPr="000A3763">
        <w:rPr>
          <w:b/>
          <w:bCs/>
          <w:i/>
          <w:iCs/>
          <w:color w:val="E36C0A"/>
          <w:sz w:val="22"/>
          <w:szCs w:val="22"/>
          <w:u w:val="single"/>
        </w:rPr>
        <w:t>Công ty Cổ phần Chứng khoán VNDIRECT -</w:t>
      </w:r>
      <w:r w:rsidR="001C6C21" w:rsidRPr="000A3763">
        <w:rPr>
          <w:b/>
          <w:i/>
          <w:color w:val="E36C0A"/>
          <w:sz w:val="22"/>
          <w:szCs w:val="22"/>
          <w:u w:val="single"/>
        </w:rPr>
        <w:t>Chi nhánh Thành phố Hồ Chí Minh</w:t>
      </w:r>
    </w:p>
    <w:p w:rsidR="00F12ACE" w:rsidRPr="000A3763" w:rsidRDefault="00F12ACE" w:rsidP="003F319E">
      <w:pPr>
        <w:spacing w:before="120" w:after="120" w:line="288" w:lineRule="auto"/>
        <w:jc w:val="both"/>
        <w:rPr>
          <w:sz w:val="22"/>
          <w:szCs w:val="22"/>
        </w:rPr>
      </w:pPr>
      <w:r w:rsidRPr="000A3763">
        <w:rPr>
          <w:b/>
          <w:sz w:val="22"/>
          <w:szCs w:val="22"/>
        </w:rPr>
        <w:t>Địa chỉ</w:t>
      </w:r>
      <w:r w:rsidRPr="000A3763">
        <w:rPr>
          <w:b/>
          <w:sz w:val="22"/>
          <w:szCs w:val="22"/>
        </w:rPr>
        <w:tab/>
        <w:t>:</w:t>
      </w:r>
      <w:r w:rsidRPr="000A3763">
        <w:rPr>
          <w:sz w:val="22"/>
          <w:szCs w:val="22"/>
        </w:rPr>
        <w:t xml:space="preserve"> Tòa nhà The 90 PASTEUR, </w:t>
      </w:r>
      <w:r w:rsidR="00254AB2" w:rsidRPr="000A3763">
        <w:rPr>
          <w:sz w:val="22"/>
          <w:szCs w:val="22"/>
        </w:rPr>
        <w:t>s</w:t>
      </w:r>
      <w:r w:rsidRPr="000A3763">
        <w:rPr>
          <w:sz w:val="22"/>
          <w:szCs w:val="22"/>
        </w:rPr>
        <w:t xml:space="preserve">ố 90 Pasteur, Phường Bến Nghé, Quận 1, </w:t>
      </w:r>
      <w:r w:rsidRPr="000A3763">
        <w:rPr>
          <w:sz w:val="22"/>
          <w:szCs w:val="22"/>
        </w:rPr>
        <w:tab/>
      </w:r>
      <w:r w:rsidRPr="000A3763">
        <w:rPr>
          <w:sz w:val="22"/>
          <w:szCs w:val="22"/>
        </w:rPr>
        <w:tab/>
      </w:r>
      <w:r w:rsidRPr="000A3763">
        <w:rPr>
          <w:sz w:val="22"/>
          <w:szCs w:val="22"/>
        </w:rPr>
        <w:tab/>
      </w:r>
      <w:r w:rsidRPr="000A3763">
        <w:rPr>
          <w:sz w:val="22"/>
          <w:szCs w:val="22"/>
        </w:rPr>
        <w:tab/>
        <w:t xml:space="preserve">   TP. Hồ Chí Minh</w:t>
      </w:r>
    </w:p>
    <w:p w:rsidR="00F12ACE" w:rsidRPr="000A3763" w:rsidRDefault="00F12ACE" w:rsidP="003F319E">
      <w:pPr>
        <w:spacing w:before="120" w:after="120" w:line="288" w:lineRule="auto"/>
        <w:rPr>
          <w:sz w:val="22"/>
          <w:szCs w:val="22"/>
        </w:rPr>
      </w:pPr>
      <w:r w:rsidRPr="000A3763">
        <w:rPr>
          <w:b/>
          <w:sz w:val="22"/>
          <w:szCs w:val="22"/>
        </w:rPr>
        <w:t>Điện thoại</w:t>
      </w:r>
      <w:r w:rsidRPr="000A3763">
        <w:rPr>
          <w:b/>
          <w:sz w:val="22"/>
          <w:szCs w:val="22"/>
        </w:rPr>
        <w:tab/>
      </w:r>
      <w:r w:rsidRPr="000A3763">
        <w:rPr>
          <w:sz w:val="22"/>
          <w:szCs w:val="22"/>
        </w:rPr>
        <w:t xml:space="preserve">: (84-8) </w:t>
      </w:r>
      <w:r w:rsidR="00D36CB1" w:rsidRPr="000A3763">
        <w:rPr>
          <w:sz w:val="22"/>
          <w:szCs w:val="22"/>
        </w:rPr>
        <w:t>39 146 925</w:t>
      </w:r>
    </w:p>
    <w:p w:rsidR="00D36CB1" w:rsidRPr="000A3763" w:rsidRDefault="00D36CB1" w:rsidP="003F319E">
      <w:pPr>
        <w:spacing w:before="120" w:after="120" w:line="288" w:lineRule="auto"/>
        <w:rPr>
          <w:sz w:val="22"/>
          <w:szCs w:val="22"/>
        </w:rPr>
      </w:pPr>
      <w:r w:rsidRPr="000A3763">
        <w:rPr>
          <w:b/>
          <w:sz w:val="22"/>
          <w:szCs w:val="22"/>
        </w:rPr>
        <w:t>Fax</w:t>
      </w:r>
      <w:r w:rsidRPr="000A3763">
        <w:rPr>
          <w:b/>
          <w:sz w:val="22"/>
          <w:szCs w:val="22"/>
        </w:rPr>
        <w:tab/>
      </w:r>
      <w:r w:rsidRPr="000A3763">
        <w:rPr>
          <w:b/>
          <w:sz w:val="22"/>
          <w:szCs w:val="22"/>
        </w:rPr>
        <w:tab/>
      </w:r>
      <w:r w:rsidRPr="000A3763">
        <w:rPr>
          <w:sz w:val="22"/>
          <w:szCs w:val="22"/>
        </w:rPr>
        <w:t>: (84-8) 39 146 924</w:t>
      </w:r>
    </w:p>
    <w:p w:rsidR="009E3960" w:rsidRPr="000A3763" w:rsidRDefault="009E3960" w:rsidP="003F319E">
      <w:pPr>
        <w:autoSpaceDE w:val="0"/>
        <w:autoSpaceDN w:val="0"/>
        <w:adjustRightInd w:val="0"/>
        <w:spacing w:before="120" w:after="120" w:line="288" w:lineRule="auto"/>
        <w:rPr>
          <w:b/>
          <w:bCs/>
          <w:i/>
          <w:iCs/>
          <w:color w:val="365F91"/>
          <w:sz w:val="22"/>
          <w:szCs w:val="22"/>
          <w:u w:val="single"/>
        </w:rPr>
      </w:pPr>
      <w:r w:rsidRPr="000A3763">
        <w:rPr>
          <w:b/>
          <w:bCs/>
          <w:i/>
          <w:iCs/>
          <w:color w:val="365F91"/>
          <w:sz w:val="22"/>
          <w:szCs w:val="22"/>
          <w:u w:val="single"/>
        </w:rPr>
        <w:t xml:space="preserve">Phụ trách công bố thông tin: </w:t>
      </w:r>
    </w:p>
    <w:p w:rsidR="009E3960" w:rsidRPr="000A3763" w:rsidRDefault="00E07D02" w:rsidP="003F319E">
      <w:pPr>
        <w:spacing w:before="120" w:after="120" w:line="288" w:lineRule="auto"/>
        <w:rPr>
          <w:color w:val="000000"/>
          <w:sz w:val="22"/>
          <w:szCs w:val="22"/>
        </w:rPr>
      </w:pPr>
      <w:r w:rsidRPr="000A3763">
        <w:rPr>
          <w:color w:val="000000"/>
          <w:sz w:val="22"/>
          <w:szCs w:val="22"/>
        </w:rPr>
        <w:t>Bà: Nguyễn Thị Tuyết</w:t>
      </w:r>
      <w:r w:rsidR="009E3960" w:rsidRPr="000A3763">
        <w:rPr>
          <w:color w:val="000000"/>
          <w:sz w:val="22"/>
          <w:szCs w:val="22"/>
        </w:rPr>
        <w:t xml:space="preserve"> </w:t>
      </w:r>
      <w:r w:rsidR="009E3960" w:rsidRPr="000A3763">
        <w:rPr>
          <w:color w:val="000000"/>
          <w:sz w:val="22"/>
          <w:szCs w:val="22"/>
        </w:rPr>
        <w:tab/>
      </w:r>
      <w:r w:rsidR="009E3960" w:rsidRPr="000A3763">
        <w:rPr>
          <w:color w:val="000000"/>
          <w:sz w:val="22"/>
          <w:szCs w:val="22"/>
        </w:rPr>
        <w:tab/>
      </w:r>
      <w:r w:rsidR="009E3960" w:rsidRPr="000A3763">
        <w:rPr>
          <w:color w:val="000000"/>
          <w:sz w:val="22"/>
          <w:szCs w:val="22"/>
        </w:rPr>
        <w:tab/>
        <w:t xml:space="preserve">Chức vụ: </w:t>
      </w:r>
      <w:r w:rsidRPr="000A3763">
        <w:rPr>
          <w:color w:val="000000"/>
          <w:sz w:val="22"/>
          <w:szCs w:val="22"/>
        </w:rPr>
        <w:t xml:space="preserve">Chuyên viên </w:t>
      </w:r>
      <w:r w:rsidR="009E3960" w:rsidRPr="000A3763">
        <w:rPr>
          <w:color w:val="000000"/>
          <w:sz w:val="22"/>
          <w:szCs w:val="22"/>
        </w:rPr>
        <w:t>Ban pháp chế</w:t>
      </w:r>
    </w:p>
    <w:p w:rsidR="009E3960" w:rsidRPr="000A3763" w:rsidRDefault="009E3960" w:rsidP="003F319E">
      <w:pPr>
        <w:tabs>
          <w:tab w:val="left" w:pos="90"/>
        </w:tabs>
        <w:spacing w:before="120" w:after="120" w:line="288" w:lineRule="auto"/>
      </w:pPr>
      <w:r w:rsidRPr="000A3763">
        <w:rPr>
          <w:color w:val="000000"/>
          <w:sz w:val="22"/>
          <w:szCs w:val="22"/>
        </w:rPr>
        <w:t xml:space="preserve">Số điện thoại: </w:t>
      </w:r>
      <w:r w:rsidRPr="000A3763">
        <w:rPr>
          <w:sz w:val="22"/>
          <w:szCs w:val="22"/>
        </w:rPr>
        <w:t>(84-4) 3941</w:t>
      </w:r>
      <w:r w:rsidR="00254AB2" w:rsidRPr="000A3763">
        <w:rPr>
          <w:sz w:val="22"/>
          <w:szCs w:val="22"/>
        </w:rPr>
        <w:t xml:space="preserve"> </w:t>
      </w:r>
      <w:r w:rsidRPr="000A3763">
        <w:rPr>
          <w:sz w:val="22"/>
          <w:szCs w:val="22"/>
        </w:rPr>
        <w:t>0510  (</w:t>
      </w:r>
      <w:r w:rsidR="00254AB2" w:rsidRPr="000A3763">
        <w:rPr>
          <w:sz w:val="22"/>
          <w:szCs w:val="22"/>
        </w:rPr>
        <w:t xml:space="preserve">máy lẻ: </w:t>
      </w:r>
      <w:r w:rsidR="00606810" w:rsidRPr="000A3763">
        <w:rPr>
          <w:sz w:val="22"/>
          <w:szCs w:val="22"/>
        </w:rPr>
        <w:t>5213</w:t>
      </w:r>
      <w:r w:rsidRPr="000A3763">
        <w:rPr>
          <w:sz w:val="22"/>
          <w:szCs w:val="22"/>
        </w:rPr>
        <w:t>)</w:t>
      </w:r>
    </w:p>
    <w:p w:rsidR="009E3960" w:rsidRPr="000A3763" w:rsidRDefault="009E3960" w:rsidP="003F319E">
      <w:pPr>
        <w:spacing w:before="120" w:after="120" w:line="288" w:lineRule="auto"/>
        <w:rPr>
          <w:color w:val="000000"/>
        </w:rPr>
      </w:pPr>
    </w:p>
    <w:p w:rsidR="001B50CD" w:rsidRPr="000A3763" w:rsidRDefault="00D36CB1">
      <w:pPr>
        <w:pStyle w:val="Heading5"/>
        <w:numPr>
          <w:ilvl w:val="0"/>
          <w:numId w:val="0"/>
        </w:numPr>
        <w:tabs>
          <w:tab w:val="left" w:pos="3690"/>
        </w:tabs>
        <w:spacing w:before="120" w:after="120" w:line="288" w:lineRule="auto"/>
        <w:rPr>
          <w:rFonts w:ascii="Times New Roman" w:hAnsi="Times New Roman"/>
          <w:color w:val="0070C0"/>
          <w:sz w:val="36"/>
          <w:szCs w:val="24"/>
          <w:lang w:val="vi-VN"/>
        </w:rPr>
      </w:pPr>
      <w:r w:rsidRPr="000A3763">
        <w:rPr>
          <w:rFonts w:ascii="Times New Roman" w:hAnsi="Times New Roman"/>
          <w:color w:val="0070C0"/>
          <w:sz w:val="36"/>
          <w:szCs w:val="24"/>
          <w:lang w:val="vi-VN"/>
        </w:rPr>
        <w:t>CÔNG TY CỔ PHẦN CHỨNG KHOÁN VNDIRECT</w:t>
      </w:r>
    </w:p>
    <w:p w:rsidR="001B50CD" w:rsidRPr="000A3763" w:rsidRDefault="00213D58">
      <w:pPr>
        <w:spacing w:before="120" w:after="120" w:line="288" w:lineRule="auto"/>
        <w:jc w:val="center"/>
        <w:rPr>
          <w:i/>
        </w:rPr>
      </w:pPr>
      <w:r w:rsidRPr="000A3763">
        <w:rPr>
          <w:i/>
          <w:lang w:val="vi-VN"/>
        </w:rPr>
        <w:t>(</w:t>
      </w:r>
      <w:r w:rsidRPr="000A3763">
        <w:rPr>
          <w:bCs/>
          <w:i/>
        </w:rPr>
        <w:t>Giấy phép thành lập và hoạt động số 22/UBCK-GPHĐKD do Ủy Ban Chứng khoán Nhà nước cấp ngày 16/11/2006</w:t>
      </w:r>
      <w:r w:rsidRPr="000A3763">
        <w:rPr>
          <w:i/>
          <w:lang w:val="vi-VN"/>
        </w:rPr>
        <w:t xml:space="preserve">, </w:t>
      </w:r>
      <w:r w:rsidRPr="000A3763">
        <w:rPr>
          <w:i/>
        </w:rPr>
        <w:t>điều chỉnh thay đổi nội dung mới nhất theo Quyết định số 358/QĐ-UBCK ngày 8/5/2014</w:t>
      </w:r>
      <w:r w:rsidRPr="000A3763">
        <w:rPr>
          <w:i/>
          <w:lang w:val="vi-VN"/>
        </w:rPr>
        <w:t>)</w:t>
      </w:r>
    </w:p>
    <w:p w:rsidR="001B50CD" w:rsidRPr="000A3763" w:rsidRDefault="001B50CD">
      <w:pPr>
        <w:spacing w:before="120" w:after="120" w:line="288" w:lineRule="auto"/>
        <w:jc w:val="center"/>
        <w:rPr>
          <w:i/>
          <w:lang w:val="vi-VN"/>
        </w:rPr>
      </w:pPr>
    </w:p>
    <w:p w:rsidR="001B50CD" w:rsidRPr="000A3763" w:rsidRDefault="001B50CD">
      <w:pPr>
        <w:tabs>
          <w:tab w:val="left" w:pos="3240"/>
        </w:tabs>
        <w:spacing w:before="120" w:after="120" w:line="288" w:lineRule="auto"/>
        <w:rPr>
          <w:i/>
          <w:lang w:val="vi-VN"/>
        </w:rPr>
      </w:pPr>
    </w:p>
    <w:p w:rsidR="001B50CD" w:rsidRPr="000A3763" w:rsidRDefault="00D36CB1">
      <w:pPr>
        <w:spacing w:before="120" w:after="120" w:line="288" w:lineRule="auto"/>
        <w:jc w:val="center"/>
        <w:rPr>
          <w:b/>
          <w:bCs/>
          <w:color w:val="365F91"/>
          <w:sz w:val="32"/>
          <w:szCs w:val="32"/>
        </w:rPr>
      </w:pPr>
      <w:r w:rsidRPr="000A3763">
        <w:rPr>
          <w:b/>
          <w:bCs/>
          <w:color w:val="365F91"/>
          <w:sz w:val="32"/>
          <w:szCs w:val="32"/>
        </w:rPr>
        <w:t>CHÀO BÁN CỔ PHIẾU RA CÔNG CHÚNG</w:t>
      </w:r>
    </w:p>
    <w:p w:rsidR="001B50CD" w:rsidRPr="000A3763" w:rsidRDefault="001B50CD">
      <w:pPr>
        <w:spacing w:before="120" w:after="120" w:line="288" w:lineRule="auto"/>
        <w:rPr>
          <w:lang w:val="vi-VN"/>
        </w:rPr>
      </w:pPr>
    </w:p>
    <w:tbl>
      <w:tblPr>
        <w:tblW w:w="0" w:type="auto"/>
        <w:tblInd w:w="108" w:type="dxa"/>
        <w:tblLook w:val="04A0"/>
      </w:tblPr>
      <w:tblGrid>
        <w:gridCol w:w="3047"/>
        <w:gridCol w:w="283"/>
        <w:gridCol w:w="5884"/>
      </w:tblGrid>
      <w:tr w:rsidR="00423E2D" w:rsidRPr="000A3763" w:rsidTr="00233224">
        <w:tc>
          <w:tcPr>
            <w:tcW w:w="3047" w:type="dxa"/>
            <w:shd w:val="clear" w:color="auto" w:fill="auto"/>
          </w:tcPr>
          <w:p w:rsidR="001B50CD" w:rsidRPr="000A3763" w:rsidRDefault="00423E2D">
            <w:pPr>
              <w:spacing w:before="120" w:after="120" w:line="288" w:lineRule="auto"/>
              <w:ind w:firstLine="72"/>
              <w:rPr>
                <w:b/>
                <w:lang w:val="vi-VN"/>
              </w:rPr>
            </w:pPr>
            <w:r w:rsidRPr="000A3763">
              <w:rPr>
                <w:b/>
                <w:lang w:val="vi-VN"/>
              </w:rPr>
              <w:t>Tên cổ phiếu</w:t>
            </w:r>
          </w:p>
        </w:tc>
        <w:tc>
          <w:tcPr>
            <w:tcW w:w="283" w:type="dxa"/>
          </w:tcPr>
          <w:p w:rsidR="001B50CD" w:rsidRPr="000A3763" w:rsidRDefault="00423E2D">
            <w:pPr>
              <w:spacing w:before="120" w:after="120" w:line="288" w:lineRule="auto"/>
              <w:rPr>
                <w:lang w:val="vi-VN"/>
              </w:rPr>
            </w:pPr>
            <w:r w:rsidRPr="000A3763">
              <w:rPr>
                <w:lang w:val="vi-VN"/>
              </w:rPr>
              <w:t>:</w:t>
            </w:r>
          </w:p>
        </w:tc>
        <w:tc>
          <w:tcPr>
            <w:tcW w:w="5884" w:type="dxa"/>
            <w:shd w:val="clear" w:color="auto" w:fill="auto"/>
          </w:tcPr>
          <w:p w:rsidR="001B50CD" w:rsidRPr="000A3763" w:rsidRDefault="00423E2D">
            <w:pPr>
              <w:spacing w:before="120" w:after="120" w:line="288" w:lineRule="auto"/>
              <w:rPr>
                <w:lang w:val="vi-VN"/>
              </w:rPr>
            </w:pPr>
            <w:r w:rsidRPr="000A3763">
              <w:rPr>
                <w:lang w:val="vi-VN"/>
              </w:rPr>
              <w:t xml:space="preserve">Cổ phiếu Công ty Cổ phần </w:t>
            </w:r>
            <w:r w:rsidR="00A00AF2" w:rsidRPr="000A3763">
              <w:rPr>
                <w:lang w:val="vi-VN"/>
              </w:rPr>
              <w:t>Chứng khoán V</w:t>
            </w:r>
            <w:r w:rsidR="003235E6" w:rsidRPr="000A3763">
              <w:rPr>
                <w:lang w:val="vi-VN"/>
              </w:rPr>
              <w:t>NDIRECT</w:t>
            </w:r>
          </w:p>
        </w:tc>
      </w:tr>
      <w:tr w:rsidR="00423E2D" w:rsidRPr="000A3763" w:rsidTr="00233224">
        <w:tc>
          <w:tcPr>
            <w:tcW w:w="3047" w:type="dxa"/>
            <w:shd w:val="clear" w:color="auto" w:fill="auto"/>
          </w:tcPr>
          <w:p w:rsidR="001B50CD" w:rsidRPr="000A3763" w:rsidRDefault="00423E2D">
            <w:pPr>
              <w:spacing w:before="120" w:after="120" w:line="288" w:lineRule="auto"/>
              <w:ind w:firstLine="72"/>
              <w:rPr>
                <w:b/>
                <w:lang w:val="vi-VN"/>
              </w:rPr>
            </w:pPr>
            <w:r w:rsidRPr="000A3763">
              <w:rPr>
                <w:b/>
                <w:lang w:val="vi-VN"/>
              </w:rPr>
              <w:t>Mệnh giá</w:t>
            </w:r>
          </w:p>
        </w:tc>
        <w:tc>
          <w:tcPr>
            <w:tcW w:w="283" w:type="dxa"/>
          </w:tcPr>
          <w:p w:rsidR="001B50CD" w:rsidRPr="000A3763" w:rsidRDefault="00423E2D">
            <w:pPr>
              <w:spacing w:before="120" w:after="120" w:line="288" w:lineRule="auto"/>
              <w:rPr>
                <w:lang w:val="vi-VN"/>
              </w:rPr>
            </w:pPr>
            <w:r w:rsidRPr="000A3763">
              <w:rPr>
                <w:lang w:val="vi-VN"/>
              </w:rPr>
              <w:t>:</w:t>
            </w:r>
          </w:p>
        </w:tc>
        <w:tc>
          <w:tcPr>
            <w:tcW w:w="5884" w:type="dxa"/>
            <w:shd w:val="clear" w:color="auto" w:fill="auto"/>
          </w:tcPr>
          <w:p w:rsidR="001B50CD" w:rsidRPr="000A3763" w:rsidRDefault="00423E2D">
            <w:pPr>
              <w:spacing w:before="120" w:after="120" w:line="288" w:lineRule="auto"/>
              <w:rPr>
                <w:lang w:val="vi-VN"/>
              </w:rPr>
            </w:pPr>
            <w:r w:rsidRPr="000A3763">
              <w:rPr>
                <w:lang w:val="vi-VN"/>
              </w:rPr>
              <w:t>10.000 đồng/cổ phiếu</w:t>
            </w:r>
          </w:p>
        </w:tc>
      </w:tr>
      <w:tr w:rsidR="00423E2D" w:rsidRPr="000A3763" w:rsidTr="00233224">
        <w:tc>
          <w:tcPr>
            <w:tcW w:w="3047" w:type="dxa"/>
            <w:shd w:val="clear" w:color="auto" w:fill="auto"/>
          </w:tcPr>
          <w:p w:rsidR="001B50CD" w:rsidRPr="000A3763" w:rsidRDefault="00423E2D">
            <w:pPr>
              <w:spacing w:before="120" w:after="120" w:line="288" w:lineRule="auto"/>
              <w:ind w:firstLine="72"/>
              <w:rPr>
                <w:b/>
                <w:lang w:val="vi-VN"/>
              </w:rPr>
            </w:pPr>
            <w:r w:rsidRPr="000A3763">
              <w:rPr>
                <w:b/>
                <w:lang w:val="vi-VN"/>
              </w:rPr>
              <w:t xml:space="preserve">Tổng số lượng </w:t>
            </w:r>
            <w:r w:rsidR="0092676D" w:rsidRPr="000A3763">
              <w:rPr>
                <w:b/>
              </w:rPr>
              <w:t>phát hành</w:t>
            </w:r>
          </w:p>
        </w:tc>
        <w:tc>
          <w:tcPr>
            <w:tcW w:w="283" w:type="dxa"/>
          </w:tcPr>
          <w:p w:rsidR="001B50CD" w:rsidRPr="000A3763" w:rsidRDefault="00423E2D">
            <w:pPr>
              <w:spacing w:before="120" w:after="120" w:line="288" w:lineRule="auto"/>
              <w:rPr>
                <w:lang w:val="vi-VN"/>
              </w:rPr>
            </w:pPr>
            <w:r w:rsidRPr="000A3763">
              <w:rPr>
                <w:lang w:val="vi-VN"/>
              </w:rPr>
              <w:t>:</w:t>
            </w:r>
          </w:p>
        </w:tc>
        <w:tc>
          <w:tcPr>
            <w:tcW w:w="5884" w:type="dxa"/>
            <w:shd w:val="clear" w:color="auto" w:fill="auto"/>
          </w:tcPr>
          <w:p w:rsidR="001B50CD" w:rsidRPr="000A3763" w:rsidRDefault="00D16222" w:rsidP="00233224">
            <w:pPr>
              <w:spacing w:before="120" w:after="120" w:line="288" w:lineRule="auto"/>
            </w:pPr>
            <w:r w:rsidRPr="000A3763">
              <w:t>54.999.</w:t>
            </w:r>
            <w:r w:rsidR="00233224" w:rsidRPr="000A3763">
              <w:t>4</w:t>
            </w:r>
            <w:r w:rsidRPr="000A3763">
              <w:t>5</w:t>
            </w:r>
            <w:r w:rsidR="001651A5" w:rsidRPr="000A3763">
              <w:t>0 (</w:t>
            </w:r>
            <w:r w:rsidRPr="000A3763">
              <w:t xml:space="preserve">năm mươi tư triệu chín trăm chín mươi chín nghìn </w:t>
            </w:r>
            <w:r w:rsidR="00233224" w:rsidRPr="000A3763">
              <w:t>bốn</w:t>
            </w:r>
            <w:r w:rsidRPr="000A3763">
              <w:t xml:space="preserve"> trăm năm mươi</w:t>
            </w:r>
            <w:r w:rsidR="001651A5" w:rsidRPr="000A3763">
              <w:t xml:space="preserve">) </w:t>
            </w:r>
            <w:r w:rsidR="00423E2D" w:rsidRPr="000A3763">
              <w:rPr>
                <w:lang w:val="vi-VN"/>
              </w:rPr>
              <w:t xml:space="preserve">cổ </w:t>
            </w:r>
            <w:r w:rsidR="008D50D0" w:rsidRPr="000A3763">
              <w:t>phiếu</w:t>
            </w:r>
          </w:p>
        </w:tc>
      </w:tr>
      <w:tr w:rsidR="004558CE" w:rsidRPr="000A3763" w:rsidTr="00233224">
        <w:tc>
          <w:tcPr>
            <w:tcW w:w="3047" w:type="dxa"/>
            <w:shd w:val="clear" w:color="auto" w:fill="auto"/>
          </w:tcPr>
          <w:p w:rsidR="001B50CD" w:rsidRPr="000A3763" w:rsidRDefault="004558CE">
            <w:pPr>
              <w:spacing w:before="120" w:after="120" w:line="288" w:lineRule="auto"/>
              <w:ind w:firstLine="72"/>
              <w:rPr>
                <w:b/>
              </w:rPr>
            </w:pPr>
            <w:r w:rsidRPr="000A3763">
              <w:rPr>
                <w:b/>
              </w:rPr>
              <w:t>Trong đó</w:t>
            </w:r>
          </w:p>
        </w:tc>
        <w:tc>
          <w:tcPr>
            <w:tcW w:w="283" w:type="dxa"/>
          </w:tcPr>
          <w:p w:rsidR="001B50CD" w:rsidRPr="000A3763" w:rsidRDefault="00233224">
            <w:pPr>
              <w:spacing w:before="120" w:after="120" w:line="288" w:lineRule="auto"/>
            </w:pPr>
            <w:r w:rsidRPr="000A3763">
              <w:t>:</w:t>
            </w:r>
          </w:p>
        </w:tc>
        <w:tc>
          <w:tcPr>
            <w:tcW w:w="5884" w:type="dxa"/>
            <w:shd w:val="clear" w:color="auto" w:fill="auto"/>
          </w:tcPr>
          <w:p w:rsidR="001B50CD" w:rsidRPr="000A3763" w:rsidRDefault="004558CE" w:rsidP="00233224">
            <w:pPr>
              <w:spacing w:before="120" w:after="120" w:line="288" w:lineRule="auto"/>
            </w:pPr>
            <w:r w:rsidRPr="000A3763">
              <w:t>-</w:t>
            </w:r>
            <w:r w:rsidR="002168E6" w:rsidRPr="000A3763">
              <w:t xml:space="preserve"> </w:t>
            </w:r>
            <w:r w:rsidRPr="000A3763">
              <w:t xml:space="preserve">Chào bán cho cổ đông hiện hữu </w:t>
            </w:r>
            <w:r w:rsidR="00233224" w:rsidRPr="000A3763">
              <w:t>49</w:t>
            </w:r>
            <w:r w:rsidRPr="000A3763">
              <w:t>.</w:t>
            </w:r>
            <w:r w:rsidR="00233224" w:rsidRPr="000A3763">
              <w:t>999</w:t>
            </w:r>
            <w:r w:rsidRPr="000A3763">
              <w:t>.</w:t>
            </w:r>
            <w:r w:rsidR="00233224" w:rsidRPr="000A3763">
              <w:t>5</w:t>
            </w:r>
            <w:r w:rsidRPr="000A3763">
              <w:t xml:space="preserve">00 cổ </w:t>
            </w:r>
            <w:r w:rsidR="008D50D0" w:rsidRPr="000A3763">
              <w:t>phiếu</w:t>
            </w:r>
          </w:p>
        </w:tc>
      </w:tr>
      <w:tr w:rsidR="004558CE" w:rsidRPr="000A3763" w:rsidTr="00233224">
        <w:tc>
          <w:tcPr>
            <w:tcW w:w="3047" w:type="dxa"/>
            <w:shd w:val="clear" w:color="auto" w:fill="auto"/>
          </w:tcPr>
          <w:p w:rsidR="001B50CD" w:rsidRPr="000A3763" w:rsidRDefault="001B50CD">
            <w:pPr>
              <w:spacing w:before="120" w:after="120" w:line="288" w:lineRule="auto"/>
              <w:ind w:firstLine="72"/>
              <w:rPr>
                <w:b/>
              </w:rPr>
            </w:pPr>
          </w:p>
        </w:tc>
        <w:tc>
          <w:tcPr>
            <w:tcW w:w="283" w:type="dxa"/>
          </w:tcPr>
          <w:p w:rsidR="001B50CD" w:rsidRPr="000A3763" w:rsidRDefault="001B50CD">
            <w:pPr>
              <w:spacing w:before="120" w:after="120" w:line="288" w:lineRule="auto"/>
              <w:rPr>
                <w:lang w:val="vi-VN"/>
              </w:rPr>
            </w:pPr>
          </w:p>
        </w:tc>
        <w:tc>
          <w:tcPr>
            <w:tcW w:w="5884" w:type="dxa"/>
            <w:shd w:val="clear" w:color="auto" w:fill="auto"/>
          </w:tcPr>
          <w:p w:rsidR="001B50CD" w:rsidRPr="000A3763" w:rsidRDefault="004558CE" w:rsidP="00233224">
            <w:pPr>
              <w:spacing w:before="120" w:after="120" w:line="288" w:lineRule="auto"/>
            </w:pPr>
            <w:r w:rsidRPr="000A3763">
              <w:t>-</w:t>
            </w:r>
            <w:r w:rsidR="002168E6" w:rsidRPr="000A3763">
              <w:t xml:space="preserve"> </w:t>
            </w:r>
            <w:r w:rsidR="00B3633A" w:rsidRPr="000A3763">
              <w:t>Phát hành cổ phiếu thưởng</w:t>
            </w:r>
            <w:r w:rsidR="001159F5" w:rsidRPr="000A3763">
              <w:t xml:space="preserve"> cho cổ đông hiện hữu</w:t>
            </w:r>
            <w:r w:rsidRPr="000A3763">
              <w:t xml:space="preserve"> </w:t>
            </w:r>
            <w:r w:rsidR="00D16222" w:rsidRPr="000A3763">
              <w:t xml:space="preserve">   4.999.950 cổ </w:t>
            </w:r>
            <w:r w:rsidR="0091723E" w:rsidRPr="000A3763">
              <w:t>phiếu</w:t>
            </w:r>
          </w:p>
        </w:tc>
      </w:tr>
      <w:tr w:rsidR="00163547" w:rsidRPr="000A3763" w:rsidTr="00233224">
        <w:tc>
          <w:tcPr>
            <w:tcW w:w="3047" w:type="dxa"/>
            <w:shd w:val="clear" w:color="auto" w:fill="auto"/>
          </w:tcPr>
          <w:p w:rsidR="001B50CD" w:rsidRPr="000A3763" w:rsidRDefault="00163547">
            <w:pPr>
              <w:spacing w:before="120" w:after="120" w:line="288" w:lineRule="auto"/>
              <w:ind w:left="72"/>
              <w:rPr>
                <w:b/>
                <w:lang w:val="vi-VN"/>
              </w:rPr>
            </w:pPr>
            <w:r w:rsidRPr="000A3763">
              <w:rPr>
                <w:b/>
                <w:lang w:val="vi-VN"/>
              </w:rPr>
              <w:t xml:space="preserve">Giá </w:t>
            </w:r>
            <w:r w:rsidRPr="000A3763">
              <w:rPr>
                <w:b/>
              </w:rPr>
              <w:t>chào bán cho cổ đông hiện hữu</w:t>
            </w:r>
          </w:p>
        </w:tc>
        <w:tc>
          <w:tcPr>
            <w:tcW w:w="283" w:type="dxa"/>
          </w:tcPr>
          <w:p w:rsidR="001B50CD" w:rsidRPr="000A3763" w:rsidRDefault="00163547">
            <w:pPr>
              <w:spacing w:before="120" w:after="120" w:line="288" w:lineRule="auto"/>
              <w:rPr>
                <w:lang w:val="vi-VN"/>
              </w:rPr>
            </w:pPr>
            <w:r w:rsidRPr="000A3763">
              <w:rPr>
                <w:lang w:val="vi-VN"/>
              </w:rPr>
              <w:t>:</w:t>
            </w:r>
          </w:p>
        </w:tc>
        <w:tc>
          <w:tcPr>
            <w:tcW w:w="5884" w:type="dxa"/>
            <w:shd w:val="clear" w:color="auto" w:fill="auto"/>
          </w:tcPr>
          <w:p w:rsidR="001B50CD" w:rsidRPr="000A3763" w:rsidRDefault="00163547">
            <w:pPr>
              <w:spacing w:before="120" w:after="120" w:line="288" w:lineRule="auto"/>
            </w:pPr>
            <w:r w:rsidRPr="000A3763">
              <w:t>10.000</w:t>
            </w:r>
            <w:r w:rsidRPr="000A3763">
              <w:rPr>
                <w:lang w:val="vi-VN"/>
              </w:rPr>
              <w:t xml:space="preserve"> đồng/cổ phiếu</w:t>
            </w:r>
          </w:p>
        </w:tc>
      </w:tr>
      <w:tr w:rsidR="00163547" w:rsidRPr="000A3763" w:rsidTr="00233224">
        <w:tc>
          <w:tcPr>
            <w:tcW w:w="3047" w:type="dxa"/>
            <w:shd w:val="clear" w:color="auto" w:fill="auto"/>
          </w:tcPr>
          <w:p w:rsidR="001B50CD" w:rsidRPr="000A3763" w:rsidRDefault="00163547">
            <w:pPr>
              <w:spacing w:before="120" w:after="120" w:line="288" w:lineRule="auto"/>
              <w:ind w:left="72"/>
              <w:rPr>
                <w:b/>
                <w:lang w:val="vi-VN"/>
              </w:rPr>
            </w:pPr>
            <w:r w:rsidRPr="000A3763">
              <w:rPr>
                <w:b/>
                <w:lang w:val="vi-VN"/>
              </w:rPr>
              <w:t xml:space="preserve">Tổng giá </w:t>
            </w:r>
            <w:r w:rsidRPr="000A3763">
              <w:rPr>
                <w:b/>
              </w:rPr>
              <w:t>trị</w:t>
            </w:r>
            <w:r w:rsidRPr="000A3763">
              <w:rPr>
                <w:b/>
                <w:lang w:val="vi-VN"/>
              </w:rPr>
              <w:t xml:space="preserve"> </w:t>
            </w:r>
            <w:r w:rsidR="0092676D" w:rsidRPr="000A3763">
              <w:rPr>
                <w:b/>
              </w:rPr>
              <w:t xml:space="preserve">phát hành </w:t>
            </w:r>
            <w:r w:rsidRPr="000A3763">
              <w:rPr>
                <w:b/>
                <w:lang w:val="vi-VN"/>
              </w:rPr>
              <w:t>theo mệnh giá</w:t>
            </w:r>
          </w:p>
        </w:tc>
        <w:tc>
          <w:tcPr>
            <w:tcW w:w="283" w:type="dxa"/>
          </w:tcPr>
          <w:p w:rsidR="001B50CD" w:rsidRPr="000A3763" w:rsidRDefault="00163547">
            <w:pPr>
              <w:spacing w:before="120" w:after="120" w:line="288" w:lineRule="auto"/>
              <w:rPr>
                <w:lang w:val="vi-VN"/>
              </w:rPr>
            </w:pPr>
            <w:r w:rsidRPr="000A3763">
              <w:rPr>
                <w:lang w:val="vi-VN"/>
              </w:rPr>
              <w:t>:</w:t>
            </w:r>
          </w:p>
        </w:tc>
        <w:tc>
          <w:tcPr>
            <w:tcW w:w="5884" w:type="dxa"/>
            <w:shd w:val="clear" w:color="auto" w:fill="auto"/>
          </w:tcPr>
          <w:p w:rsidR="001B50CD" w:rsidRPr="000A3763" w:rsidRDefault="00163547" w:rsidP="00233224">
            <w:pPr>
              <w:spacing w:before="120" w:after="120" w:line="288" w:lineRule="auto"/>
            </w:pPr>
            <w:r w:rsidRPr="000A3763">
              <w:t>549.99</w:t>
            </w:r>
            <w:r w:rsidR="00233224" w:rsidRPr="000A3763">
              <w:t>4</w:t>
            </w:r>
            <w:r w:rsidRPr="000A3763">
              <w:t xml:space="preserve">.500.000 VNĐ (năm trăm bốn mươi chín tỷ chín trăm chín mươi </w:t>
            </w:r>
            <w:r w:rsidR="00233224" w:rsidRPr="000A3763">
              <w:t>bốn</w:t>
            </w:r>
            <w:r w:rsidRPr="000A3763">
              <w:t xml:space="preserve"> </w:t>
            </w:r>
            <w:r w:rsidR="00254AB2" w:rsidRPr="000A3763">
              <w:t xml:space="preserve">triệu </w:t>
            </w:r>
            <w:r w:rsidRPr="000A3763">
              <w:t xml:space="preserve">năm trăm </w:t>
            </w:r>
            <w:r w:rsidR="0092676D" w:rsidRPr="000A3763">
              <w:t xml:space="preserve">nghìn </w:t>
            </w:r>
            <w:r w:rsidRPr="000A3763">
              <w:t>đồng)</w:t>
            </w:r>
          </w:p>
        </w:tc>
      </w:tr>
    </w:tbl>
    <w:p w:rsidR="001B50CD" w:rsidRPr="000A3763" w:rsidRDefault="001B50CD">
      <w:pPr>
        <w:spacing w:before="120" w:after="120" w:line="288" w:lineRule="auto"/>
        <w:rPr>
          <w:b/>
          <w:lang w:val="vi-VN"/>
        </w:rPr>
      </w:pPr>
    </w:p>
    <w:p w:rsidR="001B50CD" w:rsidRPr="000A3763" w:rsidRDefault="001B50CD">
      <w:pPr>
        <w:spacing w:before="120" w:after="120" w:line="288" w:lineRule="auto"/>
        <w:rPr>
          <w:b/>
          <w:lang w:val="vi-VN"/>
        </w:rPr>
      </w:pPr>
    </w:p>
    <w:p w:rsidR="001B50CD" w:rsidRPr="000A3763" w:rsidRDefault="00423E2D">
      <w:pPr>
        <w:spacing w:before="120" w:after="120" w:line="288" w:lineRule="auto"/>
        <w:ind w:left="360"/>
        <w:rPr>
          <w:b/>
          <w:color w:val="365F91"/>
          <w:lang w:val="vi-VN"/>
        </w:rPr>
      </w:pPr>
      <w:r w:rsidRPr="000A3763">
        <w:rPr>
          <w:b/>
          <w:color w:val="365F91"/>
          <w:lang w:val="vi-VN"/>
        </w:rPr>
        <w:t>TỔ CHỨC KIỂM TOÁN:</w:t>
      </w:r>
    </w:p>
    <w:p w:rsidR="001B50CD" w:rsidRPr="000A3763" w:rsidRDefault="00423E2D">
      <w:pPr>
        <w:keepLines/>
        <w:widowControl w:val="0"/>
        <w:spacing w:before="120" w:after="120" w:line="288" w:lineRule="auto"/>
        <w:ind w:left="360"/>
        <w:jc w:val="both"/>
        <w:rPr>
          <w:b/>
          <w:color w:val="E36C0A"/>
          <w:lang w:val="vi-VN"/>
        </w:rPr>
      </w:pPr>
      <w:r w:rsidRPr="000A3763">
        <w:rPr>
          <w:b/>
          <w:color w:val="E36C0A"/>
          <w:lang w:val="vi-VN"/>
        </w:rPr>
        <w:t xml:space="preserve">Công ty </w:t>
      </w:r>
      <w:r w:rsidR="004A2599" w:rsidRPr="000A3763">
        <w:rPr>
          <w:b/>
          <w:color w:val="E36C0A"/>
          <w:lang w:val="vi-VN"/>
        </w:rPr>
        <w:t xml:space="preserve">TNHH </w:t>
      </w:r>
      <w:r w:rsidR="00F14B47" w:rsidRPr="000A3763">
        <w:rPr>
          <w:b/>
          <w:color w:val="E36C0A"/>
        </w:rPr>
        <w:t>KPMG</w:t>
      </w:r>
    </w:p>
    <w:p w:rsidR="001B50CD" w:rsidRPr="000A3763" w:rsidRDefault="00423E2D">
      <w:pPr>
        <w:keepLines/>
        <w:widowControl w:val="0"/>
        <w:spacing w:before="120" w:after="120" w:line="288" w:lineRule="auto"/>
        <w:ind w:left="360"/>
        <w:jc w:val="both"/>
        <w:rPr>
          <w:lang w:val="vi-VN"/>
        </w:rPr>
      </w:pPr>
      <w:r w:rsidRPr="000A3763">
        <w:rPr>
          <w:b/>
          <w:lang w:val="vi-VN"/>
        </w:rPr>
        <w:t>Địa chỉ</w:t>
      </w:r>
      <w:r w:rsidR="003A345E" w:rsidRPr="000A3763">
        <w:rPr>
          <w:b/>
          <w:lang w:val="vi-VN"/>
        </w:rPr>
        <w:t xml:space="preserve"> trụ sở chính</w:t>
      </w:r>
      <w:r w:rsidR="007632C4" w:rsidRPr="000A3763">
        <w:rPr>
          <w:b/>
        </w:rPr>
        <w:tab/>
      </w:r>
      <w:r w:rsidRPr="000A3763">
        <w:rPr>
          <w:b/>
          <w:lang w:val="vi-VN"/>
        </w:rPr>
        <w:t>:</w:t>
      </w:r>
      <w:r w:rsidRPr="000A3763">
        <w:rPr>
          <w:lang w:val="vi-VN"/>
        </w:rPr>
        <w:t xml:space="preserve"> </w:t>
      </w:r>
      <w:r w:rsidR="00F31632" w:rsidRPr="000A3763">
        <w:t xml:space="preserve">Tầng 46, tòa nhà Keangnam, Landmark Tower, E6, Phạm Hùng, </w:t>
      </w:r>
      <w:r w:rsidR="007632C4" w:rsidRPr="000A3763">
        <w:t xml:space="preserve">  </w:t>
      </w:r>
      <w:r w:rsidR="007632C4" w:rsidRPr="000A3763">
        <w:tab/>
      </w:r>
      <w:r w:rsidR="007632C4" w:rsidRPr="000A3763">
        <w:tab/>
      </w:r>
      <w:r w:rsidR="007632C4" w:rsidRPr="000A3763">
        <w:tab/>
      </w:r>
      <w:r w:rsidR="007632C4" w:rsidRPr="000A3763">
        <w:tab/>
        <w:t xml:space="preserve">   </w:t>
      </w:r>
      <w:r w:rsidR="00F31632" w:rsidRPr="000A3763">
        <w:t>Từ Liêm, Hà Nội.</w:t>
      </w:r>
      <w:r w:rsidR="00F31632" w:rsidRPr="000A3763" w:rsidDel="00C73F44">
        <w:t xml:space="preserve"> </w:t>
      </w:r>
    </w:p>
    <w:p w:rsidR="001B50CD" w:rsidRPr="000A3763" w:rsidRDefault="00423E2D">
      <w:pPr>
        <w:keepLines/>
        <w:widowControl w:val="0"/>
        <w:spacing w:before="120" w:after="120" w:line="288" w:lineRule="auto"/>
        <w:ind w:left="360"/>
        <w:jc w:val="both"/>
      </w:pPr>
      <w:r w:rsidRPr="000A3763">
        <w:rPr>
          <w:b/>
          <w:lang w:val="vi-VN"/>
        </w:rPr>
        <w:t>Điện thoại</w:t>
      </w:r>
      <w:r w:rsidR="007632C4" w:rsidRPr="000A3763">
        <w:rPr>
          <w:b/>
        </w:rPr>
        <w:tab/>
      </w:r>
      <w:r w:rsidR="007632C4" w:rsidRPr="000A3763">
        <w:rPr>
          <w:b/>
        </w:rPr>
        <w:tab/>
      </w:r>
      <w:r w:rsidR="007632C4" w:rsidRPr="000A3763">
        <w:rPr>
          <w:b/>
        </w:rPr>
        <w:tab/>
      </w:r>
      <w:r w:rsidRPr="000A3763">
        <w:rPr>
          <w:b/>
          <w:lang w:val="vi-VN"/>
        </w:rPr>
        <w:t>:</w:t>
      </w:r>
      <w:r w:rsidRPr="000A3763">
        <w:rPr>
          <w:lang w:val="vi-VN"/>
        </w:rPr>
        <w:t xml:space="preserve">  </w:t>
      </w:r>
      <w:r w:rsidR="002444C6" w:rsidRPr="000A3763">
        <w:t>(</w:t>
      </w:r>
      <w:r w:rsidR="003A345E" w:rsidRPr="000A3763">
        <w:t>84-</w:t>
      </w:r>
      <w:r w:rsidR="007632C4" w:rsidRPr="000A3763">
        <w:t>4</w:t>
      </w:r>
      <w:r w:rsidR="003A345E" w:rsidRPr="000A3763">
        <w:t xml:space="preserve">) </w:t>
      </w:r>
      <w:r w:rsidR="007632C4" w:rsidRPr="000A3763">
        <w:t>39  461 600</w:t>
      </w:r>
      <w:r w:rsidR="007632C4" w:rsidRPr="000A3763">
        <w:rPr>
          <w:lang w:val="vi-VN"/>
        </w:rPr>
        <w:t xml:space="preserve">        </w:t>
      </w:r>
    </w:p>
    <w:p w:rsidR="001B50CD" w:rsidRPr="000A3763" w:rsidRDefault="00423E2D">
      <w:pPr>
        <w:keepLines/>
        <w:widowControl w:val="0"/>
        <w:spacing w:before="120" w:after="120" w:line="288" w:lineRule="auto"/>
        <w:ind w:left="360"/>
        <w:jc w:val="both"/>
        <w:rPr>
          <w:lang w:val="vi-VN"/>
        </w:rPr>
      </w:pPr>
      <w:r w:rsidRPr="000A3763">
        <w:rPr>
          <w:b/>
          <w:lang w:val="vi-VN"/>
        </w:rPr>
        <w:t>Fax</w:t>
      </w:r>
      <w:r w:rsidR="007632C4" w:rsidRPr="000A3763">
        <w:rPr>
          <w:b/>
        </w:rPr>
        <w:tab/>
      </w:r>
      <w:r w:rsidR="007632C4" w:rsidRPr="000A3763">
        <w:rPr>
          <w:b/>
        </w:rPr>
        <w:tab/>
      </w:r>
      <w:r w:rsidR="007632C4" w:rsidRPr="000A3763">
        <w:rPr>
          <w:b/>
        </w:rPr>
        <w:tab/>
      </w:r>
      <w:r w:rsidRPr="000A3763">
        <w:rPr>
          <w:b/>
          <w:lang w:val="vi-VN"/>
        </w:rPr>
        <w:t xml:space="preserve">: </w:t>
      </w:r>
      <w:r w:rsidR="003A345E" w:rsidRPr="000A3763">
        <w:rPr>
          <w:b/>
        </w:rPr>
        <w:t xml:space="preserve"> </w:t>
      </w:r>
      <w:r w:rsidR="003A345E" w:rsidRPr="000A3763">
        <w:t>(84-</w:t>
      </w:r>
      <w:r w:rsidR="007632C4" w:rsidRPr="000A3763">
        <w:t>4</w:t>
      </w:r>
      <w:r w:rsidR="003A345E" w:rsidRPr="000A3763">
        <w:t xml:space="preserve">) </w:t>
      </w:r>
      <w:r w:rsidR="007632C4" w:rsidRPr="000A3763">
        <w:t>39 461 601</w:t>
      </w:r>
    </w:p>
    <w:p w:rsidR="001B50CD" w:rsidRPr="000A3763" w:rsidRDefault="001B50CD">
      <w:pPr>
        <w:keepLines/>
        <w:widowControl w:val="0"/>
        <w:spacing w:before="120" w:after="120" w:line="288" w:lineRule="auto"/>
        <w:ind w:left="560"/>
        <w:jc w:val="both"/>
        <w:rPr>
          <w:lang w:val="vi-VN"/>
        </w:rPr>
      </w:pPr>
    </w:p>
    <w:p w:rsidR="001B50CD" w:rsidRPr="000A3763" w:rsidRDefault="00764107">
      <w:pPr>
        <w:spacing w:before="120" w:after="120" w:line="288" w:lineRule="auto"/>
      </w:pPr>
      <w:r w:rsidRPr="000A3763">
        <w:rPr>
          <w:lang w:val="vi-VN"/>
        </w:rPr>
        <w:br w:type="page"/>
      </w:r>
    </w:p>
    <w:p w:rsidR="001B50CD" w:rsidRPr="000A3763" w:rsidRDefault="00423E2D">
      <w:pPr>
        <w:spacing w:before="120" w:after="120" w:line="288" w:lineRule="auto"/>
        <w:jc w:val="center"/>
        <w:rPr>
          <w:b/>
          <w:sz w:val="30"/>
        </w:rPr>
      </w:pPr>
      <w:r w:rsidRPr="000A3763">
        <w:rPr>
          <w:b/>
          <w:sz w:val="30"/>
          <w:lang w:val="vi-VN"/>
        </w:rPr>
        <w:lastRenderedPageBreak/>
        <w:t>MỤC LỤC</w:t>
      </w:r>
    </w:p>
    <w:p w:rsidR="001B50CD" w:rsidRPr="000A3763" w:rsidRDefault="001B50CD">
      <w:pPr>
        <w:spacing w:before="120" w:after="120" w:line="288" w:lineRule="auto"/>
        <w:jc w:val="center"/>
      </w:pPr>
    </w:p>
    <w:p w:rsidR="001B50CD" w:rsidRPr="000A3763" w:rsidRDefault="001B50CD">
      <w:pPr>
        <w:spacing w:before="120" w:after="120" w:line="288" w:lineRule="auto"/>
        <w:jc w:val="center"/>
        <w:rPr>
          <w:b/>
        </w:rPr>
      </w:pPr>
    </w:p>
    <w:p w:rsidR="00077715" w:rsidRPr="000A3763" w:rsidRDefault="00CA5298">
      <w:pPr>
        <w:pStyle w:val="TOC1"/>
        <w:rPr>
          <w:rFonts w:ascii="Calibri" w:hAnsi="Calibri"/>
          <w:b w:val="0"/>
          <w:noProof/>
          <w:color w:val="auto"/>
        </w:rPr>
      </w:pPr>
      <w:r w:rsidRPr="00CA5298">
        <w:rPr>
          <w:sz w:val="24"/>
          <w:lang w:val="vi-VN"/>
        </w:rPr>
        <w:fldChar w:fldCharType="begin"/>
      </w:r>
      <w:r w:rsidR="00764107" w:rsidRPr="000A3763">
        <w:rPr>
          <w:sz w:val="24"/>
          <w:lang w:val="vi-VN"/>
        </w:rPr>
        <w:instrText xml:space="preserve"> TOC \o "1-2" \h \z \u </w:instrText>
      </w:r>
      <w:r w:rsidRPr="00CA5298">
        <w:rPr>
          <w:sz w:val="24"/>
          <w:lang w:val="vi-VN"/>
        </w:rPr>
        <w:fldChar w:fldCharType="separate"/>
      </w:r>
      <w:hyperlink w:anchor="_Toc395857896" w:history="1">
        <w:r w:rsidR="00077715" w:rsidRPr="000A3763">
          <w:rPr>
            <w:rStyle w:val="Hyperlink"/>
            <w:noProof/>
          </w:rPr>
          <w:t>I.</w:t>
        </w:r>
        <w:r w:rsidR="00077715" w:rsidRPr="000A3763">
          <w:rPr>
            <w:rFonts w:ascii="Calibri" w:hAnsi="Calibri"/>
            <w:b w:val="0"/>
            <w:noProof/>
            <w:color w:val="auto"/>
          </w:rPr>
          <w:tab/>
        </w:r>
        <w:r w:rsidR="00077715" w:rsidRPr="000A3763">
          <w:rPr>
            <w:rStyle w:val="Hyperlink"/>
            <w:noProof/>
          </w:rPr>
          <w:t>CÁC NHÂN TỐ RỦI RO</w:t>
        </w:r>
        <w:r w:rsidR="00077715" w:rsidRPr="000A3763">
          <w:rPr>
            <w:noProof/>
            <w:webHidden/>
          </w:rPr>
          <w:tab/>
        </w:r>
        <w:r w:rsidRPr="000A3763">
          <w:rPr>
            <w:noProof/>
            <w:webHidden/>
          </w:rPr>
          <w:fldChar w:fldCharType="begin"/>
        </w:r>
        <w:r w:rsidR="00077715" w:rsidRPr="000A3763">
          <w:rPr>
            <w:noProof/>
            <w:webHidden/>
          </w:rPr>
          <w:instrText xml:space="preserve"> PAGEREF _Toc395857896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897" w:history="1">
        <w:r w:rsidR="00077715" w:rsidRPr="000A3763">
          <w:rPr>
            <w:rStyle w:val="Hyperlink"/>
            <w:rFonts w:ascii="Cambria" w:hAnsi="Cambria"/>
            <w:noProof/>
          </w:rPr>
          <w:t>1.</w:t>
        </w:r>
        <w:r w:rsidR="00077715" w:rsidRPr="000A3763">
          <w:rPr>
            <w:rFonts w:ascii="Calibri" w:hAnsi="Calibri"/>
            <w:b w:val="0"/>
            <w:noProof/>
            <w:color w:val="auto"/>
          </w:rPr>
          <w:tab/>
        </w:r>
        <w:r w:rsidR="00077715" w:rsidRPr="000A3763">
          <w:rPr>
            <w:rStyle w:val="Hyperlink"/>
            <w:noProof/>
          </w:rPr>
          <w:t>Rủi ro về mặt kinh tế</w:t>
        </w:r>
        <w:r w:rsidR="00077715" w:rsidRPr="000A3763">
          <w:rPr>
            <w:noProof/>
            <w:webHidden/>
          </w:rPr>
          <w:tab/>
        </w:r>
        <w:r w:rsidRPr="000A3763">
          <w:rPr>
            <w:noProof/>
            <w:webHidden/>
          </w:rPr>
          <w:fldChar w:fldCharType="begin"/>
        </w:r>
        <w:r w:rsidR="00077715" w:rsidRPr="000A3763">
          <w:rPr>
            <w:noProof/>
            <w:webHidden/>
          </w:rPr>
          <w:instrText xml:space="preserve"> PAGEREF _Toc395857897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898" w:history="1">
        <w:r w:rsidR="00077715" w:rsidRPr="000A3763">
          <w:rPr>
            <w:rStyle w:val="Hyperlink"/>
            <w:rFonts w:ascii="Cambria" w:hAnsi="Cambria"/>
            <w:noProof/>
          </w:rPr>
          <w:t>2.</w:t>
        </w:r>
        <w:r w:rsidR="00077715" w:rsidRPr="000A3763">
          <w:rPr>
            <w:rFonts w:ascii="Calibri" w:hAnsi="Calibri"/>
            <w:b w:val="0"/>
            <w:noProof/>
            <w:color w:val="auto"/>
          </w:rPr>
          <w:tab/>
        </w:r>
        <w:r w:rsidR="00077715" w:rsidRPr="000A3763">
          <w:rPr>
            <w:rStyle w:val="Hyperlink"/>
            <w:noProof/>
          </w:rPr>
          <w:t xml:space="preserve">Rủi ro về mặt </w:t>
        </w:r>
        <w:r w:rsidR="00077715" w:rsidRPr="000A3763">
          <w:rPr>
            <w:rStyle w:val="Hyperlink"/>
            <w:bCs/>
            <w:noProof/>
            <w:spacing w:val="-6"/>
          </w:rPr>
          <w:t>pháp</w:t>
        </w:r>
        <w:r w:rsidR="00077715" w:rsidRPr="000A3763">
          <w:rPr>
            <w:rStyle w:val="Hyperlink"/>
            <w:noProof/>
          </w:rPr>
          <w:t xml:space="preserve"> luật</w:t>
        </w:r>
        <w:r w:rsidR="00077715" w:rsidRPr="000A3763">
          <w:rPr>
            <w:noProof/>
            <w:webHidden/>
          </w:rPr>
          <w:tab/>
        </w:r>
        <w:r w:rsidRPr="000A3763">
          <w:rPr>
            <w:noProof/>
            <w:webHidden/>
          </w:rPr>
          <w:fldChar w:fldCharType="begin"/>
        </w:r>
        <w:r w:rsidR="00077715" w:rsidRPr="000A3763">
          <w:rPr>
            <w:noProof/>
            <w:webHidden/>
          </w:rPr>
          <w:instrText xml:space="preserve"> PAGEREF _Toc395857898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899" w:history="1">
        <w:r w:rsidR="00077715" w:rsidRPr="000A3763">
          <w:rPr>
            <w:rStyle w:val="Hyperlink"/>
            <w:rFonts w:ascii="Cambria" w:hAnsi="Cambria"/>
            <w:noProof/>
          </w:rPr>
          <w:t>3.</w:t>
        </w:r>
        <w:r w:rsidR="00077715" w:rsidRPr="000A3763">
          <w:rPr>
            <w:rFonts w:ascii="Calibri" w:hAnsi="Calibri"/>
            <w:b w:val="0"/>
            <w:noProof/>
            <w:color w:val="auto"/>
          </w:rPr>
          <w:tab/>
        </w:r>
        <w:r w:rsidR="00077715" w:rsidRPr="000A3763">
          <w:rPr>
            <w:rStyle w:val="Hyperlink"/>
            <w:noProof/>
          </w:rPr>
          <w:t>Rủi ro đặc thù</w:t>
        </w:r>
        <w:r w:rsidR="00077715" w:rsidRPr="000A3763">
          <w:rPr>
            <w:noProof/>
            <w:webHidden/>
          </w:rPr>
          <w:tab/>
        </w:r>
        <w:r w:rsidRPr="000A3763">
          <w:rPr>
            <w:noProof/>
            <w:webHidden/>
          </w:rPr>
          <w:fldChar w:fldCharType="begin"/>
        </w:r>
        <w:r w:rsidR="00077715" w:rsidRPr="000A3763">
          <w:rPr>
            <w:noProof/>
            <w:webHidden/>
          </w:rPr>
          <w:instrText xml:space="preserve"> PAGEREF _Toc395857899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00" w:history="1">
        <w:r w:rsidR="00077715" w:rsidRPr="000A3763">
          <w:rPr>
            <w:rStyle w:val="Hyperlink"/>
            <w:rFonts w:ascii="Cambria" w:hAnsi="Cambria"/>
            <w:noProof/>
          </w:rPr>
          <w:t>4.</w:t>
        </w:r>
        <w:r w:rsidR="00077715" w:rsidRPr="000A3763">
          <w:rPr>
            <w:rFonts w:ascii="Calibri" w:hAnsi="Calibri"/>
            <w:b w:val="0"/>
            <w:noProof/>
            <w:color w:val="auto"/>
          </w:rPr>
          <w:tab/>
        </w:r>
        <w:r w:rsidR="00077715" w:rsidRPr="000A3763">
          <w:rPr>
            <w:rStyle w:val="Hyperlink"/>
            <w:noProof/>
          </w:rPr>
          <w:t>Rủi ro của đợt chào bán, của dự án sử dụng tiền thu được từ đợt chào bán</w:t>
        </w:r>
        <w:r w:rsidR="00077715" w:rsidRPr="000A3763">
          <w:rPr>
            <w:noProof/>
            <w:webHidden/>
          </w:rPr>
          <w:tab/>
        </w:r>
        <w:r w:rsidRPr="000A3763">
          <w:rPr>
            <w:noProof/>
            <w:webHidden/>
          </w:rPr>
          <w:fldChar w:fldCharType="begin"/>
        </w:r>
        <w:r w:rsidR="00077715" w:rsidRPr="000A3763">
          <w:rPr>
            <w:noProof/>
            <w:webHidden/>
          </w:rPr>
          <w:instrText xml:space="preserve"> PAGEREF _Toc395857900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01" w:history="1">
        <w:r w:rsidR="00077715" w:rsidRPr="000A3763">
          <w:rPr>
            <w:rStyle w:val="Hyperlink"/>
            <w:rFonts w:ascii="Cambria" w:hAnsi="Cambria"/>
            <w:noProof/>
          </w:rPr>
          <w:t>5.</w:t>
        </w:r>
        <w:r w:rsidR="00077715" w:rsidRPr="000A3763">
          <w:rPr>
            <w:rFonts w:ascii="Calibri" w:hAnsi="Calibri"/>
            <w:b w:val="0"/>
            <w:noProof/>
            <w:color w:val="auto"/>
          </w:rPr>
          <w:tab/>
        </w:r>
        <w:r w:rsidR="00077715" w:rsidRPr="000A3763">
          <w:rPr>
            <w:rStyle w:val="Hyperlink"/>
            <w:noProof/>
          </w:rPr>
          <w:t>Rủi ro pha loãng</w:t>
        </w:r>
        <w:r w:rsidR="00077715" w:rsidRPr="000A3763">
          <w:rPr>
            <w:noProof/>
            <w:webHidden/>
          </w:rPr>
          <w:tab/>
        </w:r>
        <w:r w:rsidRPr="000A3763">
          <w:rPr>
            <w:noProof/>
            <w:webHidden/>
          </w:rPr>
          <w:fldChar w:fldCharType="begin"/>
        </w:r>
        <w:r w:rsidR="00077715" w:rsidRPr="000A3763">
          <w:rPr>
            <w:noProof/>
            <w:webHidden/>
          </w:rPr>
          <w:instrText xml:space="preserve"> PAGEREF _Toc395857901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02" w:history="1">
        <w:r w:rsidR="00077715" w:rsidRPr="000A3763">
          <w:rPr>
            <w:rStyle w:val="Hyperlink"/>
            <w:rFonts w:ascii="Cambria" w:hAnsi="Cambria"/>
            <w:noProof/>
          </w:rPr>
          <w:t>6.</w:t>
        </w:r>
        <w:r w:rsidR="00077715" w:rsidRPr="000A3763">
          <w:rPr>
            <w:rFonts w:ascii="Calibri" w:hAnsi="Calibri"/>
            <w:b w:val="0"/>
            <w:noProof/>
            <w:color w:val="auto"/>
          </w:rPr>
          <w:tab/>
        </w:r>
        <w:r w:rsidR="00077715" w:rsidRPr="000A3763">
          <w:rPr>
            <w:rStyle w:val="Hyperlink"/>
            <w:noProof/>
          </w:rPr>
          <w:t>Rủi ro khác</w:t>
        </w:r>
        <w:r w:rsidR="00077715" w:rsidRPr="000A3763">
          <w:rPr>
            <w:noProof/>
            <w:webHidden/>
          </w:rPr>
          <w:tab/>
        </w:r>
        <w:r w:rsidRPr="000A3763">
          <w:rPr>
            <w:noProof/>
            <w:webHidden/>
          </w:rPr>
          <w:fldChar w:fldCharType="begin"/>
        </w:r>
        <w:r w:rsidR="00077715" w:rsidRPr="000A3763">
          <w:rPr>
            <w:noProof/>
            <w:webHidden/>
          </w:rPr>
          <w:instrText xml:space="preserve"> PAGEREF _Toc395857902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1"/>
        <w:rPr>
          <w:rFonts w:ascii="Calibri" w:hAnsi="Calibri"/>
          <w:b w:val="0"/>
          <w:noProof/>
          <w:color w:val="auto"/>
        </w:rPr>
      </w:pPr>
      <w:hyperlink w:anchor="_Toc395857903" w:history="1">
        <w:r w:rsidR="00077715" w:rsidRPr="000A3763">
          <w:rPr>
            <w:rStyle w:val="Hyperlink"/>
            <w:noProof/>
          </w:rPr>
          <w:t>II.</w:t>
        </w:r>
        <w:r w:rsidR="00077715" w:rsidRPr="000A3763">
          <w:rPr>
            <w:rFonts w:ascii="Calibri" w:hAnsi="Calibri"/>
            <w:b w:val="0"/>
            <w:noProof/>
            <w:color w:val="auto"/>
          </w:rPr>
          <w:tab/>
        </w:r>
        <w:r w:rsidR="00077715" w:rsidRPr="000A3763">
          <w:rPr>
            <w:rStyle w:val="Hyperlink"/>
            <w:noProof/>
          </w:rPr>
          <w:t>NHỮNG NGƯỜI CHỊU TRÁCH NHIỆM CHÍNH ĐỐI VỚI NỘI DUNG BẢN CÁO BẠCH</w:t>
        </w:r>
        <w:r w:rsidR="00077715" w:rsidRPr="000A3763">
          <w:rPr>
            <w:noProof/>
            <w:webHidden/>
          </w:rPr>
          <w:tab/>
        </w:r>
        <w:r w:rsidRPr="000A3763">
          <w:rPr>
            <w:noProof/>
            <w:webHidden/>
          </w:rPr>
          <w:fldChar w:fldCharType="begin"/>
        </w:r>
        <w:r w:rsidR="00077715" w:rsidRPr="000A3763">
          <w:rPr>
            <w:noProof/>
            <w:webHidden/>
          </w:rPr>
          <w:instrText xml:space="preserve"> PAGEREF _Toc395857903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1"/>
        <w:rPr>
          <w:rFonts w:ascii="Calibri" w:hAnsi="Calibri"/>
          <w:b w:val="0"/>
          <w:noProof/>
          <w:color w:val="auto"/>
        </w:rPr>
      </w:pPr>
      <w:hyperlink w:anchor="_Toc395857904" w:history="1">
        <w:r w:rsidR="00077715" w:rsidRPr="000A3763">
          <w:rPr>
            <w:rStyle w:val="Hyperlink"/>
            <w:noProof/>
          </w:rPr>
          <w:t>III.</w:t>
        </w:r>
        <w:r w:rsidR="00077715" w:rsidRPr="000A3763">
          <w:rPr>
            <w:rFonts w:ascii="Calibri" w:hAnsi="Calibri"/>
            <w:b w:val="0"/>
            <w:noProof/>
            <w:color w:val="auto"/>
          </w:rPr>
          <w:tab/>
        </w:r>
        <w:r w:rsidR="00077715" w:rsidRPr="000A3763">
          <w:rPr>
            <w:rStyle w:val="Hyperlink"/>
            <w:noProof/>
          </w:rPr>
          <w:t>CÁC KHÁI NIỆM</w:t>
        </w:r>
        <w:r w:rsidR="00077715" w:rsidRPr="000A3763">
          <w:rPr>
            <w:noProof/>
            <w:webHidden/>
          </w:rPr>
          <w:tab/>
        </w:r>
        <w:r w:rsidRPr="000A3763">
          <w:rPr>
            <w:noProof/>
            <w:webHidden/>
          </w:rPr>
          <w:fldChar w:fldCharType="begin"/>
        </w:r>
        <w:r w:rsidR="00077715" w:rsidRPr="000A3763">
          <w:rPr>
            <w:noProof/>
            <w:webHidden/>
          </w:rPr>
          <w:instrText xml:space="preserve"> PAGEREF _Toc395857904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1"/>
        <w:rPr>
          <w:rFonts w:ascii="Calibri" w:hAnsi="Calibri"/>
          <w:b w:val="0"/>
          <w:noProof/>
          <w:color w:val="auto"/>
        </w:rPr>
      </w:pPr>
      <w:hyperlink w:anchor="_Toc395857905" w:history="1">
        <w:r w:rsidR="00077715" w:rsidRPr="000A3763">
          <w:rPr>
            <w:rStyle w:val="Hyperlink"/>
            <w:noProof/>
            <w:lang w:val="vi-VN"/>
          </w:rPr>
          <w:t>IV.</w:t>
        </w:r>
        <w:r w:rsidR="00077715" w:rsidRPr="000A3763">
          <w:rPr>
            <w:rFonts w:ascii="Calibri" w:hAnsi="Calibri"/>
            <w:b w:val="0"/>
            <w:noProof/>
            <w:color w:val="auto"/>
          </w:rPr>
          <w:tab/>
        </w:r>
        <w:r w:rsidR="00077715" w:rsidRPr="000A3763">
          <w:rPr>
            <w:rStyle w:val="Hyperlink"/>
            <w:noProof/>
          </w:rPr>
          <w:t>T</w:t>
        </w:r>
        <w:r w:rsidR="00077715" w:rsidRPr="000A3763">
          <w:rPr>
            <w:rStyle w:val="Hyperlink"/>
            <w:noProof/>
            <w:lang w:val="vi-VN"/>
          </w:rPr>
          <w:t>ÌNH HÌNH VÀ ĐẶC ĐIỂM CỦA TỔ CHỨC PHÁT HÀNH</w:t>
        </w:r>
        <w:r w:rsidR="00077715" w:rsidRPr="000A3763">
          <w:rPr>
            <w:noProof/>
            <w:webHidden/>
          </w:rPr>
          <w:tab/>
        </w:r>
        <w:r w:rsidRPr="000A3763">
          <w:rPr>
            <w:noProof/>
            <w:webHidden/>
          </w:rPr>
          <w:fldChar w:fldCharType="begin"/>
        </w:r>
        <w:r w:rsidR="00077715" w:rsidRPr="000A3763">
          <w:rPr>
            <w:noProof/>
            <w:webHidden/>
          </w:rPr>
          <w:instrText xml:space="preserve"> PAGEREF _Toc395857905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06" w:history="1">
        <w:r w:rsidR="00077715" w:rsidRPr="000A3763">
          <w:rPr>
            <w:rStyle w:val="Hyperlink"/>
            <w:rFonts w:ascii="Cambria" w:hAnsi="Cambria"/>
            <w:noProof/>
          </w:rPr>
          <w:t>1.</w:t>
        </w:r>
        <w:r w:rsidR="00077715" w:rsidRPr="000A3763">
          <w:rPr>
            <w:rFonts w:ascii="Calibri" w:hAnsi="Calibri"/>
            <w:b w:val="0"/>
            <w:noProof/>
            <w:color w:val="auto"/>
          </w:rPr>
          <w:tab/>
        </w:r>
        <w:r w:rsidR="00077715" w:rsidRPr="000A3763">
          <w:rPr>
            <w:rStyle w:val="Hyperlink"/>
            <w:noProof/>
            <w:lang w:val="vi-VN"/>
          </w:rPr>
          <w:t>Tóm tắt quá trình hình thành và phát triển</w:t>
        </w:r>
        <w:r w:rsidR="00077715" w:rsidRPr="000A3763">
          <w:rPr>
            <w:noProof/>
            <w:webHidden/>
          </w:rPr>
          <w:tab/>
        </w:r>
        <w:r w:rsidRPr="000A3763">
          <w:rPr>
            <w:noProof/>
            <w:webHidden/>
          </w:rPr>
          <w:fldChar w:fldCharType="begin"/>
        </w:r>
        <w:r w:rsidR="00077715" w:rsidRPr="000A3763">
          <w:rPr>
            <w:noProof/>
            <w:webHidden/>
          </w:rPr>
          <w:instrText xml:space="preserve"> PAGEREF _Toc395857906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08" w:history="1">
        <w:r w:rsidR="00077715" w:rsidRPr="000A3763">
          <w:rPr>
            <w:rStyle w:val="Hyperlink"/>
            <w:rFonts w:ascii="Cambria" w:hAnsi="Cambria"/>
            <w:noProof/>
          </w:rPr>
          <w:t>2.</w:t>
        </w:r>
        <w:r w:rsidR="00077715" w:rsidRPr="000A3763">
          <w:rPr>
            <w:rFonts w:ascii="Calibri" w:hAnsi="Calibri"/>
            <w:b w:val="0"/>
            <w:noProof/>
            <w:color w:val="auto"/>
          </w:rPr>
          <w:tab/>
        </w:r>
        <w:r w:rsidR="00077715" w:rsidRPr="000A3763">
          <w:rPr>
            <w:rStyle w:val="Hyperlink"/>
            <w:noProof/>
            <w:lang w:val="vi-VN"/>
          </w:rPr>
          <w:t xml:space="preserve">Cơ cấu tổ chức </w:t>
        </w:r>
        <w:r w:rsidR="00077715" w:rsidRPr="000A3763">
          <w:rPr>
            <w:rStyle w:val="Hyperlink"/>
            <w:noProof/>
          </w:rPr>
          <w:t>của</w:t>
        </w:r>
        <w:r w:rsidR="00077715" w:rsidRPr="000A3763">
          <w:rPr>
            <w:rStyle w:val="Hyperlink"/>
            <w:noProof/>
            <w:lang w:val="vi-VN"/>
          </w:rPr>
          <w:t xml:space="preserve"> công ty</w:t>
        </w:r>
        <w:r w:rsidR="00077715" w:rsidRPr="000A3763">
          <w:rPr>
            <w:noProof/>
            <w:webHidden/>
          </w:rPr>
          <w:tab/>
        </w:r>
        <w:r w:rsidRPr="000A3763">
          <w:rPr>
            <w:noProof/>
            <w:webHidden/>
          </w:rPr>
          <w:fldChar w:fldCharType="begin"/>
        </w:r>
        <w:r w:rsidR="00077715" w:rsidRPr="000A3763">
          <w:rPr>
            <w:noProof/>
            <w:webHidden/>
          </w:rPr>
          <w:instrText xml:space="preserve"> PAGEREF _Toc395857908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09" w:history="1">
        <w:r w:rsidR="00077715" w:rsidRPr="000A3763">
          <w:rPr>
            <w:rStyle w:val="Hyperlink"/>
            <w:rFonts w:ascii="Cambria" w:hAnsi="Cambria"/>
            <w:noProof/>
          </w:rPr>
          <w:t>3.</w:t>
        </w:r>
        <w:r w:rsidR="00077715" w:rsidRPr="000A3763">
          <w:rPr>
            <w:rFonts w:ascii="Calibri" w:hAnsi="Calibri"/>
            <w:b w:val="0"/>
            <w:noProof/>
            <w:color w:val="auto"/>
          </w:rPr>
          <w:tab/>
        </w:r>
        <w:r w:rsidR="00077715" w:rsidRPr="000A3763">
          <w:rPr>
            <w:rStyle w:val="Hyperlink"/>
            <w:noProof/>
          </w:rPr>
          <w:t>Cơ cấu bộ máy quản lý của VNDIRECT</w:t>
        </w:r>
        <w:r w:rsidR="00077715" w:rsidRPr="000A3763">
          <w:rPr>
            <w:noProof/>
            <w:webHidden/>
          </w:rPr>
          <w:tab/>
        </w:r>
        <w:r w:rsidRPr="000A3763">
          <w:rPr>
            <w:noProof/>
            <w:webHidden/>
          </w:rPr>
          <w:fldChar w:fldCharType="begin"/>
        </w:r>
        <w:r w:rsidR="00077715" w:rsidRPr="000A3763">
          <w:rPr>
            <w:noProof/>
            <w:webHidden/>
          </w:rPr>
          <w:instrText xml:space="preserve"> PAGEREF _Toc395857909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10" w:history="1">
        <w:r w:rsidR="00077715" w:rsidRPr="000A3763">
          <w:rPr>
            <w:rStyle w:val="Hyperlink"/>
            <w:rFonts w:ascii="Cambria" w:hAnsi="Cambria"/>
            <w:noProof/>
          </w:rPr>
          <w:t>4.</w:t>
        </w:r>
        <w:r w:rsidR="00077715" w:rsidRPr="000A3763">
          <w:rPr>
            <w:rFonts w:ascii="Calibri" w:hAnsi="Calibri"/>
            <w:b w:val="0"/>
            <w:noProof/>
            <w:color w:val="auto"/>
          </w:rPr>
          <w:tab/>
        </w:r>
        <w:r w:rsidR="00077715" w:rsidRPr="000A3763">
          <w:rPr>
            <w:rStyle w:val="Hyperlink"/>
            <w:noProof/>
          </w:rPr>
          <w:t>Danh sách cổ đông nắm giữ 5% trở lên vốn cổ phần của công ty và những người có liên quan; Danh sách cổ đông sáng lập và tỉ lệ cổ phần nắm giữ; Cơ cấu cổ đông tại ngày chốt gần nhất trên mức vốn thực góp hiện tại.</w:t>
        </w:r>
        <w:r w:rsidR="00077715" w:rsidRPr="000A3763">
          <w:rPr>
            <w:noProof/>
            <w:webHidden/>
          </w:rPr>
          <w:tab/>
        </w:r>
        <w:r w:rsidRPr="000A3763">
          <w:rPr>
            <w:noProof/>
            <w:webHidden/>
          </w:rPr>
          <w:fldChar w:fldCharType="begin"/>
        </w:r>
        <w:r w:rsidR="00077715" w:rsidRPr="000A3763">
          <w:rPr>
            <w:noProof/>
            <w:webHidden/>
          </w:rPr>
          <w:instrText xml:space="preserve"> PAGEREF _Toc395857910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11" w:history="1">
        <w:r w:rsidR="00077715" w:rsidRPr="000A3763">
          <w:rPr>
            <w:rStyle w:val="Hyperlink"/>
            <w:rFonts w:ascii="Cambria" w:hAnsi="Cambria"/>
            <w:noProof/>
          </w:rPr>
          <w:t>5.</w:t>
        </w:r>
        <w:r w:rsidR="00077715" w:rsidRPr="000A3763">
          <w:rPr>
            <w:rFonts w:ascii="Calibri" w:hAnsi="Calibri"/>
            <w:b w:val="0"/>
            <w:noProof/>
            <w:color w:val="auto"/>
          </w:rPr>
          <w:tab/>
        </w:r>
        <w:r w:rsidR="00077715" w:rsidRPr="000A3763">
          <w:rPr>
            <w:rStyle w:val="Hyperlink"/>
            <w:noProof/>
          </w:rPr>
          <w:t>Danh sách công ty mẹ và công ty con của VNDIRECT, những công ty mà VNDIRECT đang nắm giữ quyền kiểm soát hoặc cổ phần chi phối, những công ty đang nắm quyền kiểm soát hoặc cổ phần chi phối đối với VNDIRECT.</w:t>
        </w:r>
        <w:r w:rsidR="00077715" w:rsidRPr="000A3763">
          <w:rPr>
            <w:noProof/>
            <w:webHidden/>
          </w:rPr>
          <w:tab/>
        </w:r>
        <w:r w:rsidRPr="000A3763">
          <w:rPr>
            <w:noProof/>
            <w:webHidden/>
          </w:rPr>
          <w:fldChar w:fldCharType="begin"/>
        </w:r>
        <w:r w:rsidR="00077715" w:rsidRPr="000A3763">
          <w:rPr>
            <w:noProof/>
            <w:webHidden/>
          </w:rPr>
          <w:instrText xml:space="preserve"> PAGEREF _Toc395857911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12" w:history="1">
        <w:r w:rsidR="00077715" w:rsidRPr="000A3763">
          <w:rPr>
            <w:rStyle w:val="Hyperlink"/>
            <w:rFonts w:ascii="Cambria" w:hAnsi="Cambria"/>
            <w:noProof/>
          </w:rPr>
          <w:t>6.</w:t>
        </w:r>
        <w:r w:rsidR="00077715" w:rsidRPr="000A3763">
          <w:rPr>
            <w:rFonts w:ascii="Calibri" w:hAnsi="Calibri"/>
            <w:b w:val="0"/>
            <w:noProof/>
            <w:color w:val="auto"/>
          </w:rPr>
          <w:tab/>
        </w:r>
        <w:r w:rsidR="00077715" w:rsidRPr="000A3763">
          <w:rPr>
            <w:rStyle w:val="Hyperlink"/>
            <w:noProof/>
          </w:rPr>
          <w:t>Quá trình tăng vốn của VNDIRECT</w:t>
        </w:r>
        <w:r w:rsidR="00077715" w:rsidRPr="000A3763">
          <w:rPr>
            <w:noProof/>
            <w:webHidden/>
          </w:rPr>
          <w:tab/>
        </w:r>
        <w:r w:rsidRPr="000A3763">
          <w:rPr>
            <w:noProof/>
            <w:webHidden/>
          </w:rPr>
          <w:fldChar w:fldCharType="begin"/>
        </w:r>
        <w:r w:rsidR="00077715" w:rsidRPr="000A3763">
          <w:rPr>
            <w:noProof/>
            <w:webHidden/>
          </w:rPr>
          <w:instrText xml:space="preserve"> PAGEREF _Toc395857912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14" w:history="1">
        <w:r w:rsidR="00077715" w:rsidRPr="000A3763">
          <w:rPr>
            <w:rStyle w:val="Hyperlink"/>
            <w:rFonts w:ascii="Cambria" w:hAnsi="Cambria"/>
            <w:noProof/>
            <w:lang w:val="es-HN"/>
          </w:rPr>
          <w:t>7.</w:t>
        </w:r>
        <w:r w:rsidR="00077715" w:rsidRPr="000A3763">
          <w:rPr>
            <w:rFonts w:ascii="Calibri" w:hAnsi="Calibri"/>
            <w:b w:val="0"/>
            <w:noProof/>
            <w:color w:val="auto"/>
          </w:rPr>
          <w:tab/>
        </w:r>
        <w:r w:rsidR="00077715" w:rsidRPr="000A3763">
          <w:rPr>
            <w:rStyle w:val="Hyperlink"/>
            <w:noProof/>
            <w:lang w:val="es-HN"/>
          </w:rPr>
          <w:t>Hoạt động kinh doanh của công ty:</w:t>
        </w:r>
        <w:r w:rsidR="00077715" w:rsidRPr="000A3763">
          <w:rPr>
            <w:noProof/>
            <w:webHidden/>
          </w:rPr>
          <w:tab/>
        </w:r>
        <w:r w:rsidRPr="000A3763">
          <w:rPr>
            <w:noProof/>
            <w:webHidden/>
          </w:rPr>
          <w:fldChar w:fldCharType="begin"/>
        </w:r>
        <w:r w:rsidR="00077715" w:rsidRPr="000A3763">
          <w:rPr>
            <w:noProof/>
            <w:webHidden/>
          </w:rPr>
          <w:instrText xml:space="preserve"> PAGEREF _Toc395857914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15" w:history="1">
        <w:r w:rsidR="00077715" w:rsidRPr="000A3763">
          <w:rPr>
            <w:rStyle w:val="Hyperlink"/>
            <w:rFonts w:ascii="Cambria" w:hAnsi="Cambria"/>
            <w:noProof/>
          </w:rPr>
          <w:t>8.</w:t>
        </w:r>
        <w:r w:rsidR="00077715" w:rsidRPr="000A3763">
          <w:rPr>
            <w:rFonts w:ascii="Calibri" w:hAnsi="Calibri"/>
            <w:b w:val="0"/>
            <w:noProof/>
            <w:color w:val="auto"/>
          </w:rPr>
          <w:tab/>
        </w:r>
        <w:r w:rsidR="00077715" w:rsidRPr="000A3763">
          <w:rPr>
            <w:rStyle w:val="Hyperlink"/>
            <w:noProof/>
          </w:rPr>
          <w:t>Báo cáo kết quả hoạt động kinh doanh trong 2 năm gần nhất và lũy kế đến quý gần nhất</w:t>
        </w:r>
        <w:r w:rsidR="00077715" w:rsidRPr="000A3763">
          <w:rPr>
            <w:noProof/>
            <w:webHidden/>
          </w:rPr>
          <w:tab/>
        </w:r>
        <w:r w:rsidRPr="000A3763">
          <w:rPr>
            <w:noProof/>
            <w:webHidden/>
          </w:rPr>
          <w:fldChar w:fldCharType="begin"/>
        </w:r>
        <w:r w:rsidR="00077715" w:rsidRPr="000A3763">
          <w:rPr>
            <w:noProof/>
            <w:webHidden/>
          </w:rPr>
          <w:instrText xml:space="preserve"> PAGEREF _Toc395857915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16" w:history="1">
        <w:r w:rsidR="00077715" w:rsidRPr="000A3763">
          <w:rPr>
            <w:rStyle w:val="Hyperlink"/>
            <w:rFonts w:ascii="Cambria" w:hAnsi="Cambria"/>
            <w:noProof/>
          </w:rPr>
          <w:t>9.</w:t>
        </w:r>
        <w:r w:rsidR="00077715" w:rsidRPr="000A3763">
          <w:rPr>
            <w:rFonts w:ascii="Calibri" w:hAnsi="Calibri"/>
            <w:b w:val="0"/>
            <w:noProof/>
            <w:color w:val="auto"/>
          </w:rPr>
          <w:tab/>
        </w:r>
        <w:r w:rsidR="00077715" w:rsidRPr="000A3763">
          <w:rPr>
            <w:rStyle w:val="Hyperlink"/>
            <w:noProof/>
          </w:rPr>
          <w:t>Vị thế của công ty so với các doanh nghiệp khác trong ngành</w:t>
        </w:r>
        <w:r w:rsidR="00077715" w:rsidRPr="000A3763">
          <w:rPr>
            <w:noProof/>
            <w:webHidden/>
          </w:rPr>
          <w:tab/>
        </w:r>
        <w:r w:rsidRPr="000A3763">
          <w:rPr>
            <w:noProof/>
            <w:webHidden/>
          </w:rPr>
          <w:fldChar w:fldCharType="begin"/>
        </w:r>
        <w:r w:rsidR="00077715" w:rsidRPr="000A3763">
          <w:rPr>
            <w:noProof/>
            <w:webHidden/>
          </w:rPr>
          <w:instrText xml:space="preserve"> PAGEREF _Toc395857916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17" w:history="1">
        <w:r w:rsidR="00077715" w:rsidRPr="000A3763">
          <w:rPr>
            <w:rStyle w:val="Hyperlink"/>
            <w:rFonts w:ascii="Cambria" w:hAnsi="Cambria"/>
            <w:noProof/>
          </w:rPr>
          <w:t>10.</w:t>
        </w:r>
        <w:r w:rsidR="00077715" w:rsidRPr="000A3763">
          <w:rPr>
            <w:rFonts w:ascii="Calibri" w:hAnsi="Calibri"/>
            <w:b w:val="0"/>
            <w:noProof/>
            <w:color w:val="auto"/>
          </w:rPr>
          <w:tab/>
        </w:r>
        <w:r w:rsidR="00077715" w:rsidRPr="000A3763">
          <w:rPr>
            <w:rStyle w:val="Hyperlink"/>
            <w:noProof/>
          </w:rPr>
          <w:t>Chính sách đối với người lao động</w:t>
        </w:r>
        <w:r w:rsidR="00077715" w:rsidRPr="000A3763">
          <w:rPr>
            <w:noProof/>
            <w:webHidden/>
          </w:rPr>
          <w:tab/>
        </w:r>
        <w:r w:rsidRPr="000A3763">
          <w:rPr>
            <w:noProof/>
            <w:webHidden/>
          </w:rPr>
          <w:fldChar w:fldCharType="begin"/>
        </w:r>
        <w:r w:rsidR="00077715" w:rsidRPr="000A3763">
          <w:rPr>
            <w:noProof/>
            <w:webHidden/>
          </w:rPr>
          <w:instrText xml:space="preserve"> PAGEREF _Toc395857917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19" w:history="1">
        <w:r w:rsidR="00077715" w:rsidRPr="000A3763">
          <w:rPr>
            <w:rStyle w:val="Hyperlink"/>
            <w:rFonts w:ascii="Cambria" w:hAnsi="Cambria"/>
            <w:noProof/>
          </w:rPr>
          <w:t>11.</w:t>
        </w:r>
        <w:r w:rsidR="00077715" w:rsidRPr="000A3763">
          <w:rPr>
            <w:rFonts w:ascii="Calibri" w:hAnsi="Calibri"/>
            <w:b w:val="0"/>
            <w:noProof/>
            <w:color w:val="auto"/>
          </w:rPr>
          <w:tab/>
        </w:r>
        <w:r w:rsidR="00077715" w:rsidRPr="000A3763">
          <w:rPr>
            <w:rStyle w:val="Hyperlink"/>
            <w:noProof/>
          </w:rPr>
          <w:t>Chính sách cổ tức</w:t>
        </w:r>
        <w:r w:rsidR="00077715" w:rsidRPr="000A3763">
          <w:rPr>
            <w:noProof/>
            <w:webHidden/>
          </w:rPr>
          <w:tab/>
        </w:r>
        <w:r w:rsidRPr="000A3763">
          <w:rPr>
            <w:noProof/>
            <w:webHidden/>
          </w:rPr>
          <w:fldChar w:fldCharType="begin"/>
        </w:r>
        <w:r w:rsidR="00077715" w:rsidRPr="000A3763">
          <w:rPr>
            <w:noProof/>
            <w:webHidden/>
          </w:rPr>
          <w:instrText xml:space="preserve"> PAGEREF _Toc395857919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20" w:history="1">
        <w:r w:rsidR="00077715" w:rsidRPr="000A3763">
          <w:rPr>
            <w:rStyle w:val="Hyperlink"/>
            <w:rFonts w:ascii="Cambria" w:hAnsi="Cambria"/>
            <w:noProof/>
          </w:rPr>
          <w:t>12.</w:t>
        </w:r>
        <w:r w:rsidR="00077715" w:rsidRPr="000A3763">
          <w:rPr>
            <w:rFonts w:ascii="Calibri" w:hAnsi="Calibri"/>
            <w:b w:val="0"/>
            <w:noProof/>
            <w:color w:val="auto"/>
          </w:rPr>
          <w:tab/>
        </w:r>
        <w:r w:rsidR="00077715" w:rsidRPr="000A3763">
          <w:rPr>
            <w:rStyle w:val="Hyperlink"/>
            <w:noProof/>
          </w:rPr>
          <w:t>Tình hình tài chính</w:t>
        </w:r>
        <w:r w:rsidR="00077715" w:rsidRPr="000A3763">
          <w:rPr>
            <w:noProof/>
            <w:webHidden/>
          </w:rPr>
          <w:tab/>
        </w:r>
        <w:r w:rsidRPr="000A3763">
          <w:rPr>
            <w:noProof/>
            <w:webHidden/>
          </w:rPr>
          <w:fldChar w:fldCharType="begin"/>
        </w:r>
        <w:r w:rsidR="00077715" w:rsidRPr="000A3763">
          <w:rPr>
            <w:noProof/>
            <w:webHidden/>
          </w:rPr>
          <w:instrText xml:space="preserve"> PAGEREF _Toc395857920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22" w:history="1">
        <w:r w:rsidR="00077715" w:rsidRPr="000A3763">
          <w:rPr>
            <w:rStyle w:val="Hyperlink"/>
            <w:rFonts w:ascii="Cambria" w:hAnsi="Cambria"/>
            <w:noProof/>
          </w:rPr>
          <w:t>13.</w:t>
        </w:r>
        <w:r w:rsidR="00077715" w:rsidRPr="000A3763">
          <w:rPr>
            <w:rFonts w:ascii="Calibri" w:hAnsi="Calibri"/>
            <w:b w:val="0"/>
            <w:noProof/>
            <w:color w:val="auto"/>
          </w:rPr>
          <w:tab/>
        </w:r>
        <w:r w:rsidR="00077715" w:rsidRPr="000A3763">
          <w:rPr>
            <w:rStyle w:val="Hyperlink"/>
            <w:noProof/>
          </w:rPr>
          <w:t>Hội đồng quản trị, Ban giám đốc, Kế toán trưởng</w:t>
        </w:r>
        <w:r w:rsidR="00077715" w:rsidRPr="000A3763">
          <w:rPr>
            <w:noProof/>
            <w:webHidden/>
          </w:rPr>
          <w:tab/>
        </w:r>
        <w:r w:rsidRPr="000A3763">
          <w:rPr>
            <w:noProof/>
            <w:webHidden/>
          </w:rPr>
          <w:fldChar w:fldCharType="begin"/>
        </w:r>
        <w:r w:rsidR="00077715" w:rsidRPr="000A3763">
          <w:rPr>
            <w:noProof/>
            <w:webHidden/>
          </w:rPr>
          <w:instrText xml:space="preserve"> PAGEREF _Toc395857922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23" w:history="1">
        <w:r w:rsidR="00077715" w:rsidRPr="000A3763">
          <w:rPr>
            <w:rStyle w:val="Hyperlink"/>
            <w:rFonts w:ascii="Cambria" w:hAnsi="Cambria"/>
            <w:noProof/>
          </w:rPr>
          <w:t>14.</w:t>
        </w:r>
        <w:r w:rsidR="00077715" w:rsidRPr="000A3763">
          <w:rPr>
            <w:rFonts w:ascii="Calibri" w:hAnsi="Calibri"/>
            <w:b w:val="0"/>
            <w:noProof/>
            <w:color w:val="auto"/>
          </w:rPr>
          <w:tab/>
        </w:r>
        <w:r w:rsidR="00077715" w:rsidRPr="000A3763">
          <w:rPr>
            <w:rStyle w:val="Hyperlink"/>
            <w:noProof/>
          </w:rPr>
          <w:t>Tài sản</w:t>
        </w:r>
        <w:r w:rsidR="00077715" w:rsidRPr="000A3763">
          <w:rPr>
            <w:noProof/>
            <w:webHidden/>
          </w:rPr>
          <w:tab/>
        </w:r>
        <w:r w:rsidRPr="000A3763">
          <w:rPr>
            <w:noProof/>
            <w:webHidden/>
          </w:rPr>
          <w:fldChar w:fldCharType="begin"/>
        </w:r>
        <w:r w:rsidR="00077715" w:rsidRPr="000A3763">
          <w:rPr>
            <w:noProof/>
            <w:webHidden/>
          </w:rPr>
          <w:instrText xml:space="preserve"> PAGEREF _Toc395857923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24" w:history="1">
        <w:r w:rsidR="00077715" w:rsidRPr="000A3763">
          <w:rPr>
            <w:rStyle w:val="Hyperlink"/>
            <w:rFonts w:ascii="Cambria" w:hAnsi="Cambria"/>
            <w:noProof/>
          </w:rPr>
          <w:t>15.</w:t>
        </w:r>
        <w:r w:rsidR="00077715" w:rsidRPr="000A3763">
          <w:rPr>
            <w:rFonts w:ascii="Calibri" w:hAnsi="Calibri"/>
            <w:b w:val="0"/>
            <w:noProof/>
            <w:color w:val="auto"/>
          </w:rPr>
          <w:tab/>
        </w:r>
        <w:r w:rsidR="00077715" w:rsidRPr="000A3763">
          <w:rPr>
            <w:rStyle w:val="Hyperlink"/>
            <w:noProof/>
          </w:rPr>
          <w:t>Kế hoạch lợi nhuận và cổ tức những năm tiếp theo</w:t>
        </w:r>
        <w:r w:rsidR="00077715" w:rsidRPr="000A3763">
          <w:rPr>
            <w:noProof/>
            <w:webHidden/>
          </w:rPr>
          <w:tab/>
        </w:r>
        <w:r w:rsidRPr="000A3763">
          <w:rPr>
            <w:noProof/>
            <w:webHidden/>
          </w:rPr>
          <w:fldChar w:fldCharType="begin"/>
        </w:r>
        <w:r w:rsidR="00077715" w:rsidRPr="000A3763">
          <w:rPr>
            <w:noProof/>
            <w:webHidden/>
          </w:rPr>
          <w:instrText xml:space="preserve"> PAGEREF _Toc395857924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25" w:history="1">
        <w:r w:rsidR="00077715" w:rsidRPr="000A3763">
          <w:rPr>
            <w:rStyle w:val="Hyperlink"/>
            <w:rFonts w:ascii="Cambria" w:hAnsi="Cambria"/>
            <w:noProof/>
          </w:rPr>
          <w:t>16.</w:t>
        </w:r>
        <w:r w:rsidR="00077715" w:rsidRPr="000A3763">
          <w:rPr>
            <w:rFonts w:ascii="Calibri" w:hAnsi="Calibri"/>
            <w:b w:val="0"/>
            <w:noProof/>
            <w:color w:val="auto"/>
          </w:rPr>
          <w:tab/>
        </w:r>
        <w:r w:rsidR="00077715" w:rsidRPr="000A3763">
          <w:rPr>
            <w:rStyle w:val="Hyperlink"/>
            <w:noProof/>
            <w:lang w:val="vi-VN"/>
          </w:rPr>
          <w:t>Thời hạn dự kiến đưa cổ phiếu vào giao dịch trên thị trường có tổ chức</w:t>
        </w:r>
        <w:r w:rsidR="00077715" w:rsidRPr="000A3763">
          <w:rPr>
            <w:noProof/>
            <w:webHidden/>
          </w:rPr>
          <w:tab/>
        </w:r>
        <w:r w:rsidRPr="000A3763">
          <w:rPr>
            <w:noProof/>
            <w:webHidden/>
          </w:rPr>
          <w:fldChar w:fldCharType="begin"/>
        </w:r>
        <w:r w:rsidR="00077715" w:rsidRPr="000A3763">
          <w:rPr>
            <w:noProof/>
            <w:webHidden/>
          </w:rPr>
          <w:instrText xml:space="preserve"> PAGEREF _Toc395857925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26" w:history="1">
        <w:r w:rsidR="00077715" w:rsidRPr="000A3763">
          <w:rPr>
            <w:rStyle w:val="Hyperlink"/>
            <w:rFonts w:ascii="Cambria" w:hAnsi="Cambria"/>
            <w:noProof/>
          </w:rPr>
          <w:t>17.</w:t>
        </w:r>
        <w:r w:rsidR="00077715" w:rsidRPr="000A3763">
          <w:rPr>
            <w:rFonts w:ascii="Calibri" w:hAnsi="Calibri"/>
            <w:b w:val="0"/>
            <w:noProof/>
            <w:color w:val="auto"/>
          </w:rPr>
          <w:tab/>
        </w:r>
        <w:r w:rsidR="00077715" w:rsidRPr="000A3763">
          <w:rPr>
            <w:rStyle w:val="Hyperlink"/>
            <w:noProof/>
            <w:lang w:val="vi-VN"/>
          </w:rPr>
          <w:t>Thông tin về những cam kết nhưng chưa thực hiện của tổ chức có cổ phiếu được chào bán (thông tin về trái phiếu chuyển đổi, thông tin về các hợp đồng thuê sử dụng đất…)</w:t>
        </w:r>
        <w:r w:rsidR="00077715" w:rsidRPr="000A3763">
          <w:rPr>
            <w:noProof/>
            <w:webHidden/>
          </w:rPr>
          <w:tab/>
        </w:r>
        <w:r w:rsidRPr="000A3763">
          <w:rPr>
            <w:noProof/>
            <w:webHidden/>
          </w:rPr>
          <w:fldChar w:fldCharType="begin"/>
        </w:r>
        <w:r w:rsidR="00077715" w:rsidRPr="000A3763">
          <w:rPr>
            <w:noProof/>
            <w:webHidden/>
          </w:rPr>
          <w:instrText xml:space="preserve"> PAGEREF _Toc395857926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27" w:history="1">
        <w:r w:rsidR="00077715" w:rsidRPr="000A3763">
          <w:rPr>
            <w:rStyle w:val="Hyperlink"/>
            <w:rFonts w:ascii="Cambria" w:hAnsi="Cambria"/>
            <w:noProof/>
          </w:rPr>
          <w:t>18.</w:t>
        </w:r>
        <w:r w:rsidR="00077715" w:rsidRPr="000A3763">
          <w:rPr>
            <w:rFonts w:ascii="Calibri" w:hAnsi="Calibri"/>
            <w:b w:val="0"/>
            <w:noProof/>
            <w:color w:val="auto"/>
          </w:rPr>
          <w:tab/>
        </w:r>
        <w:r w:rsidR="00077715" w:rsidRPr="000A3763">
          <w:rPr>
            <w:rStyle w:val="Hyperlink"/>
            <w:noProof/>
            <w:lang w:val="vi-VN"/>
          </w:rPr>
          <w:t>Các thông tin, các tranh chấp kiện tụng liên quan tới công ty mà có thể ảnh hưởng đến giá cả cổ phiếu chào bán</w:t>
        </w:r>
        <w:r w:rsidR="00077715" w:rsidRPr="000A3763">
          <w:rPr>
            <w:noProof/>
            <w:webHidden/>
          </w:rPr>
          <w:tab/>
        </w:r>
        <w:r w:rsidRPr="000A3763">
          <w:rPr>
            <w:noProof/>
            <w:webHidden/>
          </w:rPr>
          <w:fldChar w:fldCharType="begin"/>
        </w:r>
        <w:r w:rsidR="00077715" w:rsidRPr="000A3763">
          <w:rPr>
            <w:noProof/>
            <w:webHidden/>
          </w:rPr>
          <w:instrText xml:space="preserve"> PAGEREF _Toc395857927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1"/>
        <w:rPr>
          <w:rFonts w:ascii="Calibri" w:hAnsi="Calibri"/>
          <w:b w:val="0"/>
          <w:noProof/>
          <w:color w:val="auto"/>
        </w:rPr>
      </w:pPr>
      <w:hyperlink w:anchor="_Toc395857928" w:history="1">
        <w:r w:rsidR="00077715" w:rsidRPr="000A3763">
          <w:rPr>
            <w:rStyle w:val="Hyperlink"/>
            <w:noProof/>
          </w:rPr>
          <w:t>V.</w:t>
        </w:r>
        <w:r w:rsidR="00077715" w:rsidRPr="000A3763">
          <w:rPr>
            <w:rFonts w:ascii="Calibri" w:hAnsi="Calibri"/>
            <w:b w:val="0"/>
            <w:noProof/>
            <w:color w:val="auto"/>
          </w:rPr>
          <w:tab/>
        </w:r>
        <w:r w:rsidR="00077715" w:rsidRPr="000A3763">
          <w:rPr>
            <w:rStyle w:val="Hyperlink"/>
            <w:noProof/>
          </w:rPr>
          <w:t>CỔ PHIẾU CHÀO BÁN</w:t>
        </w:r>
        <w:r w:rsidR="00077715" w:rsidRPr="000A3763">
          <w:rPr>
            <w:noProof/>
            <w:webHidden/>
          </w:rPr>
          <w:tab/>
        </w:r>
        <w:r w:rsidRPr="000A3763">
          <w:rPr>
            <w:noProof/>
            <w:webHidden/>
          </w:rPr>
          <w:fldChar w:fldCharType="begin"/>
        </w:r>
        <w:r w:rsidR="00077715" w:rsidRPr="000A3763">
          <w:rPr>
            <w:noProof/>
            <w:webHidden/>
          </w:rPr>
          <w:instrText xml:space="preserve"> PAGEREF _Toc395857928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29" w:history="1">
        <w:r w:rsidR="00077715" w:rsidRPr="000A3763">
          <w:rPr>
            <w:rFonts w:ascii="Calibri" w:hAnsi="Calibri"/>
            <w:b w:val="0"/>
            <w:noProof/>
            <w:color w:val="auto"/>
          </w:rPr>
          <w:tab/>
        </w:r>
        <w:r w:rsidR="00077715" w:rsidRPr="000A3763">
          <w:rPr>
            <w:rStyle w:val="Hyperlink"/>
            <w:noProof/>
          </w:rPr>
          <w:t>Loại cổ phiếu:</w:t>
        </w:r>
        <w:r w:rsidR="00077715" w:rsidRPr="000A3763">
          <w:rPr>
            <w:noProof/>
            <w:webHidden/>
          </w:rPr>
          <w:tab/>
        </w:r>
        <w:r w:rsidRPr="000A3763">
          <w:rPr>
            <w:noProof/>
            <w:webHidden/>
          </w:rPr>
          <w:fldChar w:fldCharType="begin"/>
        </w:r>
        <w:r w:rsidR="00077715" w:rsidRPr="000A3763">
          <w:rPr>
            <w:noProof/>
            <w:webHidden/>
          </w:rPr>
          <w:instrText xml:space="preserve"> PAGEREF _Toc395857929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30" w:history="1">
        <w:r w:rsidR="00077715" w:rsidRPr="000A3763">
          <w:rPr>
            <w:rStyle w:val="Hyperlink"/>
            <w:rFonts w:ascii="Cambria" w:hAnsi="Cambria"/>
            <w:noProof/>
          </w:rPr>
          <w:t>1.</w:t>
        </w:r>
        <w:r w:rsidR="00077715" w:rsidRPr="000A3763">
          <w:rPr>
            <w:rFonts w:ascii="Calibri" w:hAnsi="Calibri"/>
            <w:b w:val="0"/>
            <w:noProof/>
            <w:color w:val="auto"/>
          </w:rPr>
          <w:tab/>
        </w:r>
        <w:r w:rsidR="00077715" w:rsidRPr="000A3763">
          <w:rPr>
            <w:rStyle w:val="Hyperlink"/>
            <w:noProof/>
          </w:rPr>
          <w:t>Cổ phiếu phổ thông</w:t>
        </w:r>
        <w:r w:rsidR="00077715" w:rsidRPr="000A3763">
          <w:rPr>
            <w:noProof/>
            <w:webHidden/>
          </w:rPr>
          <w:tab/>
        </w:r>
        <w:r w:rsidRPr="000A3763">
          <w:rPr>
            <w:noProof/>
            <w:webHidden/>
          </w:rPr>
          <w:fldChar w:fldCharType="begin"/>
        </w:r>
        <w:r w:rsidR="00077715" w:rsidRPr="000A3763">
          <w:rPr>
            <w:noProof/>
            <w:webHidden/>
          </w:rPr>
          <w:instrText xml:space="preserve"> PAGEREF _Toc395857930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31" w:history="1">
        <w:r w:rsidR="00077715" w:rsidRPr="000A3763">
          <w:rPr>
            <w:rStyle w:val="Hyperlink"/>
            <w:rFonts w:ascii="Cambria" w:hAnsi="Cambria"/>
            <w:noProof/>
          </w:rPr>
          <w:t>2.</w:t>
        </w:r>
        <w:r w:rsidR="00077715" w:rsidRPr="000A3763">
          <w:rPr>
            <w:rFonts w:ascii="Calibri" w:hAnsi="Calibri"/>
            <w:b w:val="0"/>
            <w:noProof/>
            <w:color w:val="auto"/>
          </w:rPr>
          <w:tab/>
        </w:r>
        <w:r w:rsidR="00077715" w:rsidRPr="000A3763">
          <w:rPr>
            <w:rStyle w:val="Hyperlink"/>
            <w:noProof/>
          </w:rPr>
          <w:t>Mệnh giá: 10.000 đồng/Cổ phiếu</w:t>
        </w:r>
        <w:r w:rsidR="00077715" w:rsidRPr="000A3763">
          <w:rPr>
            <w:noProof/>
            <w:webHidden/>
          </w:rPr>
          <w:tab/>
        </w:r>
        <w:r w:rsidRPr="000A3763">
          <w:rPr>
            <w:noProof/>
            <w:webHidden/>
          </w:rPr>
          <w:fldChar w:fldCharType="begin"/>
        </w:r>
        <w:r w:rsidR="00077715" w:rsidRPr="000A3763">
          <w:rPr>
            <w:noProof/>
            <w:webHidden/>
          </w:rPr>
          <w:instrText xml:space="preserve"> PAGEREF _Toc395857931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32" w:history="1">
        <w:r w:rsidR="00077715" w:rsidRPr="000A3763">
          <w:rPr>
            <w:rStyle w:val="Hyperlink"/>
            <w:rFonts w:ascii="Cambria" w:hAnsi="Cambria"/>
            <w:noProof/>
          </w:rPr>
          <w:t>3.</w:t>
        </w:r>
        <w:r w:rsidR="00077715" w:rsidRPr="000A3763">
          <w:rPr>
            <w:rFonts w:ascii="Calibri" w:hAnsi="Calibri"/>
            <w:b w:val="0"/>
            <w:noProof/>
            <w:color w:val="auto"/>
          </w:rPr>
          <w:tab/>
        </w:r>
        <w:r w:rsidR="00077715" w:rsidRPr="000A3763">
          <w:rPr>
            <w:rStyle w:val="Hyperlink"/>
            <w:noProof/>
          </w:rPr>
          <w:t>Tổng số cổ phiếu dự kiến phát hành:</w:t>
        </w:r>
        <w:r w:rsidR="00077715" w:rsidRPr="000A3763">
          <w:rPr>
            <w:noProof/>
            <w:webHidden/>
          </w:rPr>
          <w:tab/>
        </w:r>
        <w:r w:rsidRPr="000A3763">
          <w:rPr>
            <w:noProof/>
            <w:webHidden/>
          </w:rPr>
          <w:fldChar w:fldCharType="begin"/>
        </w:r>
        <w:r w:rsidR="00077715" w:rsidRPr="000A3763">
          <w:rPr>
            <w:noProof/>
            <w:webHidden/>
          </w:rPr>
          <w:instrText xml:space="preserve"> PAGEREF _Toc395857932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33" w:history="1">
        <w:r w:rsidR="00077715" w:rsidRPr="000A3763">
          <w:rPr>
            <w:rStyle w:val="Hyperlink"/>
            <w:rFonts w:ascii="Cambria" w:hAnsi="Cambria"/>
            <w:noProof/>
          </w:rPr>
          <w:t>4.</w:t>
        </w:r>
        <w:r w:rsidR="00077715" w:rsidRPr="000A3763">
          <w:rPr>
            <w:rFonts w:ascii="Calibri" w:hAnsi="Calibri"/>
            <w:b w:val="0"/>
            <w:noProof/>
            <w:color w:val="auto"/>
          </w:rPr>
          <w:tab/>
        </w:r>
        <w:r w:rsidR="00077715" w:rsidRPr="000A3763">
          <w:rPr>
            <w:rStyle w:val="Hyperlink"/>
            <w:noProof/>
          </w:rPr>
          <w:t>Giá chào bán dự kiến: 10.000 đồng/Cổ phiếu</w:t>
        </w:r>
        <w:r w:rsidR="00077715" w:rsidRPr="000A3763">
          <w:rPr>
            <w:noProof/>
            <w:webHidden/>
          </w:rPr>
          <w:tab/>
        </w:r>
        <w:r w:rsidRPr="000A3763">
          <w:rPr>
            <w:noProof/>
            <w:webHidden/>
          </w:rPr>
          <w:fldChar w:fldCharType="begin"/>
        </w:r>
        <w:r w:rsidR="00077715" w:rsidRPr="000A3763">
          <w:rPr>
            <w:noProof/>
            <w:webHidden/>
          </w:rPr>
          <w:instrText xml:space="preserve"> PAGEREF _Toc395857933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34" w:history="1">
        <w:r w:rsidR="00077715" w:rsidRPr="000A3763">
          <w:rPr>
            <w:rStyle w:val="Hyperlink"/>
            <w:rFonts w:ascii="Cambria" w:hAnsi="Cambria"/>
            <w:noProof/>
            <w:lang w:val="pt-BR"/>
          </w:rPr>
          <w:t>5.</w:t>
        </w:r>
        <w:r w:rsidR="00077715" w:rsidRPr="000A3763">
          <w:rPr>
            <w:rFonts w:ascii="Calibri" w:hAnsi="Calibri"/>
            <w:b w:val="0"/>
            <w:noProof/>
            <w:color w:val="auto"/>
          </w:rPr>
          <w:tab/>
        </w:r>
        <w:r w:rsidR="00077715" w:rsidRPr="000A3763">
          <w:rPr>
            <w:rStyle w:val="Hyperlink"/>
            <w:noProof/>
            <w:lang w:val="pt-BR"/>
          </w:rPr>
          <w:t>Phương pháp tính giá:</w:t>
        </w:r>
        <w:r w:rsidR="00077715" w:rsidRPr="000A3763">
          <w:rPr>
            <w:noProof/>
            <w:webHidden/>
          </w:rPr>
          <w:tab/>
        </w:r>
        <w:r w:rsidRPr="000A3763">
          <w:rPr>
            <w:noProof/>
            <w:webHidden/>
          </w:rPr>
          <w:fldChar w:fldCharType="begin"/>
        </w:r>
        <w:r w:rsidR="00077715" w:rsidRPr="000A3763">
          <w:rPr>
            <w:noProof/>
            <w:webHidden/>
          </w:rPr>
          <w:instrText xml:space="preserve"> PAGEREF _Toc395857934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36" w:history="1">
        <w:r w:rsidR="00077715" w:rsidRPr="000A3763">
          <w:rPr>
            <w:rStyle w:val="Hyperlink"/>
            <w:rFonts w:ascii="Cambria" w:hAnsi="Cambria"/>
            <w:noProof/>
            <w:lang w:val="pt-BR"/>
          </w:rPr>
          <w:t>6.</w:t>
        </w:r>
        <w:r w:rsidR="00077715" w:rsidRPr="000A3763">
          <w:rPr>
            <w:rFonts w:ascii="Calibri" w:hAnsi="Calibri"/>
            <w:b w:val="0"/>
            <w:noProof/>
            <w:color w:val="auto"/>
          </w:rPr>
          <w:tab/>
        </w:r>
        <w:r w:rsidR="00077715" w:rsidRPr="000A3763">
          <w:rPr>
            <w:rStyle w:val="Hyperlink"/>
            <w:noProof/>
            <w:lang w:val="pt-BR"/>
          </w:rPr>
          <w:t>Phương thức phân phối:</w:t>
        </w:r>
        <w:r w:rsidR="00077715" w:rsidRPr="000A3763">
          <w:rPr>
            <w:noProof/>
            <w:webHidden/>
          </w:rPr>
          <w:tab/>
        </w:r>
        <w:r w:rsidRPr="000A3763">
          <w:rPr>
            <w:noProof/>
            <w:webHidden/>
          </w:rPr>
          <w:fldChar w:fldCharType="begin"/>
        </w:r>
        <w:r w:rsidR="00077715" w:rsidRPr="000A3763">
          <w:rPr>
            <w:noProof/>
            <w:webHidden/>
          </w:rPr>
          <w:instrText xml:space="preserve"> PAGEREF _Toc395857936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39" w:history="1">
        <w:r w:rsidR="00077715" w:rsidRPr="000A3763">
          <w:rPr>
            <w:rStyle w:val="Hyperlink"/>
            <w:rFonts w:ascii="Cambria" w:hAnsi="Cambria"/>
            <w:noProof/>
            <w:lang w:val="pt-BR"/>
          </w:rPr>
          <w:t>7.</w:t>
        </w:r>
        <w:r w:rsidR="00077715" w:rsidRPr="000A3763">
          <w:rPr>
            <w:rFonts w:ascii="Calibri" w:hAnsi="Calibri"/>
            <w:b w:val="0"/>
            <w:noProof/>
            <w:color w:val="auto"/>
          </w:rPr>
          <w:tab/>
        </w:r>
        <w:r w:rsidR="00077715" w:rsidRPr="000A3763">
          <w:rPr>
            <w:rStyle w:val="Hyperlink"/>
            <w:noProof/>
            <w:lang w:val="pt-BR"/>
          </w:rPr>
          <w:t>Thời gian phân phối cổ phiếu</w:t>
        </w:r>
        <w:r w:rsidR="00077715" w:rsidRPr="000A3763">
          <w:rPr>
            <w:noProof/>
            <w:webHidden/>
          </w:rPr>
          <w:tab/>
        </w:r>
        <w:r w:rsidRPr="000A3763">
          <w:rPr>
            <w:noProof/>
            <w:webHidden/>
          </w:rPr>
          <w:fldChar w:fldCharType="begin"/>
        </w:r>
        <w:r w:rsidR="00077715" w:rsidRPr="000A3763">
          <w:rPr>
            <w:noProof/>
            <w:webHidden/>
          </w:rPr>
          <w:instrText xml:space="preserve"> PAGEREF _Toc395857939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41" w:history="1">
        <w:r w:rsidR="00077715" w:rsidRPr="000A3763">
          <w:rPr>
            <w:rStyle w:val="Hyperlink"/>
            <w:rFonts w:ascii="Cambria" w:hAnsi="Cambria"/>
            <w:noProof/>
          </w:rPr>
          <w:t>8.</w:t>
        </w:r>
        <w:r w:rsidR="00077715" w:rsidRPr="000A3763">
          <w:rPr>
            <w:rFonts w:ascii="Calibri" w:hAnsi="Calibri"/>
            <w:b w:val="0"/>
            <w:noProof/>
            <w:color w:val="auto"/>
          </w:rPr>
          <w:tab/>
        </w:r>
        <w:r w:rsidR="00077715" w:rsidRPr="000A3763">
          <w:rPr>
            <w:rStyle w:val="Hyperlink"/>
            <w:noProof/>
            <w:lang w:val="vi-VN"/>
          </w:rPr>
          <w:t>Đăng ký mua cổ phiếu</w:t>
        </w:r>
        <w:r w:rsidR="00077715" w:rsidRPr="000A3763">
          <w:rPr>
            <w:noProof/>
            <w:webHidden/>
          </w:rPr>
          <w:tab/>
        </w:r>
        <w:r w:rsidRPr="000A3763">
          <w:rPr>
            <w:noProof/>
            <w:webHidden/>
          </w:rPr>
          <w:fldChar w:fldCharType="begin"/>
        </w:r>
        <w:r w:rsidR="00077715" w:rsidRPr="000A3763">
          <w:rPr>
            <w:noProof/>
            <w:webHidden/>
          </w:rPr>
          <w:instrText xml:space="preserve"> PAGEREF _Toc395857941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42" w:history="1">
        <w:r w:rsidR="00077715" w:rsidRPr="000A3763">
          <w:rPr>
            <w:rStyle w:val="Hyperlink"/>
            <w:rFonts w:ascii="Cambria" w:hAnsi="Cambria"/>
            <w:noProof/>
          </w:rPr>
          <w:t>9.</w:t>
        </w:r>
        <w:r w:rsidR="00077715" w:rsidRPr="000A3763">
          <w:rPr>
            <w:rFonts w:ascii="Calibri" w:hAnsi="Calibri"/>
            <w:b w:val="0"/>
            <w:noProof/>
            <w:color w:val="auto"/>
          </w:rPr>
          <w:tab/>
        </w:r>
        <w:r w:rsidR="00077715" w:rsidRPr="000A3763">
          <w:rPr>
            <w:rStyle w:val="Hyperlink"/>
            <w:noProof/>
          </w:rPr>
          <w:t>Phương thức thực hiện quyền</w:t>
        </w:r>
        <w:r w:rsidR="00077715" w:rsidRPr="000A3763">
          <w:rPr>
            <w:noProof/>
            <w:webHidden/>
          </w:rPr>
          <w:tab/>
        </w:r>
        <w:r w:rsidRPr="000A3763">
          <w:rPr>
            <w:noProof/>
            <w:webHidden/>
          </w:rPr>
          <w:fldChar w:fldCharType="begin"/>
        </w:r>
        <w:r w:rsidR="00077715" w:rsidRPr="000A3763">
          <w:rPr>
            <w:noProof/>
            <w:webHidden/>
          </w:rPr>
          <w:instrText xml:space="preserve"> PAGEREF _Toc395857942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43" w:history="1">
        <w:r w:rsidR="00077715" w:rsidRPr="000A3763">
          <w:rPr>
            <w:rStyle w:val="Hyperlink"/>
            <w:rFonts w:ascii="Cambria" w:hAnsi="Cambria"/>
            <w:noProof/>
            <w:lang w:val="pt-BR"/>
          </w:rPr>
          <w:t>10.</w:t>
        </w:r>
        <w:r w:rsidR="00077715" w:rsidRPr="000A3763">
          <w:rPr>
            <w:rFonts w:ascii="Calibri" w:hAnsi="Calibri"/>
            <w:b w:val="0"/>
            <w:noProof/>
            <w:color w:val="auto"/>
          </w:rPr>
          <w:tab/>
        </w:r>
        <w:r w:rsidR="00077715" w:rsidRPr="000A3763">
          <w:rPr>
            <w:rStyle w:val="Hyperlink"/>
            <w:noProof/>
            <w:lang w:val="pt-BR"/>
          </w:rPr>
          <w:t>Giới hạn về tỷ lệ nắm giữ đối với người nước ngoài</w:t>
        </w:r>
        <w:r w:rsidR="00077715" w:rsidRPr="000A3763">
          <w:rPr>
            <w:noProof/>
            <w:webHidden/>
          </w:rPr>
          <w:tab/>
        </w:r>
        <w:r w:rsidRPr="000A3763">
          <w:rPr>
            <w:noProof/>
            <w:webHidden/>
          </w:rPr>
          <w:fldChar w:fldCharType="begin"/>
        </w:r>
        <w:r w:rsidR="00077715" w:rsidRPr="000A3763">
          <w:rPr>
            <w:noProof/>
            <w:webHidden/>
          </w:rPr>
          <w:instrText xml:space="preserve"> PAGEREF _Toc395857943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44" w:history="1">
        <w:r w:rsidR="00077715" w:rsidRPr="000A3763">
          <w:rPr>
            <w:rStyle w:val="Hyperlink"/>
            <w:rFonts w:ascii="Cambria" w:hAnsi="Cambria"/>
            <w:noProof/>
          </w:rPr>
          <w:t>11.</w:t>
        </w:r>
        <w:r w:rsidR="00077715" w:rsidRPr="000A3763">
          <w:rPr>
            <w:rFonts w:ascii="Calibri" w:hAnsi="Calibri"/>
            <w:b w:val="0"/>
            <w:noProof/>
            <w:color w:val="auto"/>
          </w:rPr>
          <w:tab/>
        </w:r>
        <w:r w:rsidR="00077715" w:rsidRPr="000A3763">
          <w:rPr>
            <w:rStyle w:val="Hyperlink"/>
            <w:noProof/>
            <w:lang w:val="vi-VN"/>
          </w:rPr>
          <w:t>Các hạn chế liên quan đến việc chuyển nhượng</w:t>
        </w:r>
        <w:r w:rsidR="00077715" w:rsidRPr="000A3763">
          <w:rPr>
            <w:noProof/>
            <w:webHidden/>
          </w:rPr>
          <w:tab/>
        </w:r>
        <w:r w:rsidRPr="000A3763">
          <w:rPr>
            <w:noProof/>
            <w:webHidden/>
          </w:rPr>
          <w:fldChar w:fldCharType="begin"/>
        </w:r>
        <w:r w:rsidR="00077715" w:rsidRPr="000A3763">
          <w:rPr>
            <w:noProof/>
            <w:webHidden/>
          </w:rPr>
          <w:instrText xml:space="preserve"> PAGEREF _Toc395857944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45" w:history="1">
        <w:r w:rsidR="00077715" w:rsidRPr="000A3763">
          <w:rPr>
            <w:rStyle w:val="Hyperlink"/>
            <w:rFonts w:ascii="Cambria" w:hAnsi="Cambria"/>
            <w:noProof/>
          </w:rPr>
          <w:t>12.</w:t>
        </w:r>
        <w:r w:rsidR="00077715" w:rsidRPr="000A3763">
          <w:rPr>
            <w:rFonts w:ascii="Calibri" w:hAnsi="Calibri"/>
            <w:b w:val="0"/>
            <w:noProof/>
            <w:color w:val="auto"/>
          </w:rPr>
          <w:tab/>
        </w:r>
        <w:r w:rsidR="00077715" w:rsidRPr="000A3763">
          <w:rPr>
            <w:rStyle w:val="Hyperlink"/>
            <w:noProof/>
          </w:rPr>
          <w:t>Các loại thuế có liên quan</w:t>
        </w:r>
        <w:r w:rsidR="00077715" w:rsidRPr="000A3763">
          <w:rPr>
            <w:noProof/>
            <w:webHidden/>
          </w:rPr>
          <w:tab/>
        </w:r>
        <w:r w:rsidRPr="000A3763">
          <w:rPr>
            <w:noProof/>
            <w:webHidden/>
          </w:rPr>
          <w:fldChar w:fldCharType="begin"/>
        </w:r>
        <w:r w:rsidR="00077715" w:rsidRPr="000A3763">
          <w:rPr>
            <w:noProof/>
            <w:webHidden/>
          </w:rPr>
          <w:instrText xml:space="preserve"> PAGEREF _Toc395857945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47" w:history="1">
        <w:r w:rsidR="00077715" w:rsidRPr="000A3763">
          <w:rPr>
            <w:rStyle w:val="Hyperlink"/>
            <w:rFonts w:ascii="Cambria" w:hAnsi="Cambria"/>
            <w:noProof/>
          </w:rPr>
          <w:t>13.</w:t>
        </w:r>
        <w:r w:rsidR="00077715" w:rsidRPr="000A3763">
          <w:rPr>
            <w:rFonts w:ascii="Calibri" w:hAnsi="Calibri"/>
            <w:b w:val="0"/>
            <w:noProof/>
            <w:color w:val="auto"/>
          </w:rPr>
          <w:tab/>
        </w:r>
        <w:r w:rsidR="00077715" w:rsidRPr="000A3763">
          <w:rPr>
            <w:rStyle w:val="Hyperlink"/>
            <w:noProof/>
          </w:rPr>
          <w:t>Ngân hàng mở tài khoản phong toả nhận tiền mua cổ phiếu:</w:t>
        </w:r>
        <w:r w:rsidR="00077715" w:rsidRPr="000A3763">
          <w:rPr>
            <w:noProof/>
            <w:webHidden/>
          </w:rPr>
          <w:tab/>
        </w:r>
        <w:r w:rsidRPr="000A3763">
          <w:rPr>
            <w:noProof/>
            <w:webHidden/>
          </w:rPr>
          <w:fldChar w:fldCharType="begin"/>
        </w:r>
        <w:r w:rsidR="00077715" w:rsidRPr="000A3763">
          <w:rPr>
            <w:noProof/>
            <w:webHidden/>
          </w:rPr>
          <w:instrText xml:space="preserve"> PAGEREF _Toc395857947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1"/>
        <w:rPr>
          <w:rFonts w:ascii="Calibri" w:hAnsi="Calibri"/>
          <w:b w:val="0"/>
          <w:noProof/>
          <w:color w:val="auto"/>
        </w:rPr>
      </w:pPr>
      <w:hyperlink w:anchor="_Toc395857948" w:history="1">
        <w:r w:rsidR="00077715" w:rsidRPr="000A3763">
          <w:rPr>
            <w:rStyle w:val="Hyperlink"/>
            <w:noProof/>
          </w:rPr>
          <w:t>VI.</w:t>
        </w:r>
        <w:r w:rsidR="00077715" w:rsidRPr="000A3763">
          <w:rPr>
            <w:rFonts w:ascii="Calibri" w:hAnsi="Calibri"/>
            <w:b w:val="0"/>
            <w:noProof/>
            <w:color w:val="auto"/>
          </w:rPr>
          <w:tab/>
        </w:r>
        <w:r w:rsidR="00077715" w:rsidRPr="000A3763">
          <w:rPr>
            <w:rStyle w:val="Hyperlink"/>
            <w:noProof/>
          </w:rPr>
          <w:t>MỤC ĐÍCH CHÀO BÁN</w:t>
        </w:r>
        <w:r w:rsidR="00077715" w:rsidRPr="000A3763">
          <w:rPr>
            <w:noProof/>
            <w:webHidden/>
          </w:rPr>
          <w:tab/>
        </w:r>
        <w:r w:rsidRPr="000A3763">
          <w:rPr>
            <w:noProof/>
            <w:webHidden/>
          </w:rPr>
          <w:fldChar w:fldCharType="begin"/>
        </w:r>
        <w:r w:rsidR="00077715" w:rsidRPr="000A3763">
          <w:rPr>
            <w:noProof/>
            <w:webHidden/>
          </w:rPr>
          <w:instrText xml:space="preserve"> PAGEREF _Toc395857948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49" w:history="1">
        <w:r w:rsidR="00077715" w:rsidRPr="000A3763">
          <w:rPr>
            <w:rStyle w:val="Hyperlink"/>
            <w:rFonts w:ascii="Cambria" w:hAnsi="Cambria"/>
            <w:noProof/>
          </w:rPr>
          <w:t>1.</w:t>
        </w:r>
        <w:r w:rsidR="00077715" w:rsidRPr="000A3763">
          <w:rPr>
            <w:rFonts w:ascii="Calibri" w:hAnsi="Calibri"/>
            <w:b w:val="0"/>
            <w:noProof/>
            <w:color w:val="auto"/>
          </w:rPr>
          <w:tab/>
        </w:r>
        <w:r w:rsidR="00077715" w:rsidRPr="000A3763">
          <w:rPr>
            <w:rStyle w:val="Hyperlink"/>
            <w:noProof/>
          </w:rPr>
          <w:t>Mục đích chào bán:</w:t>
        </w:r>
        <w:r w:rsidR="00077715" w:rsidRPr="000A3763">
          <w:rPr>
            <w:noProof/>
            <w:webHidden/>
          </w:rPr>
          <w:tab/>
        </w:r>
        <w:r w:rsidRPr="000A3763">
          <w:rPr>
            <w:noProof/>
            <w:webHidden/>
          </w:rPr>
          <w:fldChar w:fldCharType="begin"/>
        </w:r>
        <w:r w:rsidR="00077715" w:rsidRPr="000A3763">
          <w:rPr>
            <w:noProof/>
            <w:webHidden/>
          </w:rPr>
          <w:instrText xml:space="preserve"> PAGEREF _Toc395857949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50" w:history="1">
        <w:r w:rsidR="00077715" w:rsidRPr="000A3763">
          <w:rPr>
            <w:rStyle w:val="Hyperlink"/>
            <w:rFonts w:ascii="Cambria" w:hAnsi="Cambria"/>
            <w:noProof/>
          </w:rPr>
          <w:t>2.</w:t>
        </w:r>
        <w:r w:rsidR="00077715" w:rsidRPr="000A3763">
          <w:rPr>
            <w:rFonts w:ascii="Calibri" w:hAnsi="Calibri"/>
            <w:b w:val="0"/>
            <w:noProof/>
            <w:color w:val="auto"/>
          </w:rPr>
          <w:tab/>
        </w:r>
        <w:r w:rsidR="00077715" w:rsidRPr="000A3763">
          <w:rPr>
            <w:rStyle w:val="Hyperlink"/>
            <w:noProof/>
          </w:rPr>
          <w:t>Phương án khả thi:</w:t>
        </w:r>
        <w:r w:rsidR="00077715" w:rsidRPr="000A3763">
          <w:rPr>
            <w:noProof/>
            <w:webHidden/>
          </w:rPr>
          <w:tab/>
        </w:r>
        <w:r w:rsidRPr="000A3763">
          <w:rPr>
            <w:noProof/>
            <w:webHidden/>
          </w:rPr>
          <w:fldChar w:fldCharType="begin"/>
        </w:r>
        <w:r w:rsidR="00077715" w:rsidRPr="000A3763">
          <w:rPr>
            <w:noProof/>
            <w:webHidden/>
          </w:rPr>
          <w:instrText xml:space="preserve"> PAGEREF _Toc395857950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1"/>
        <w:tabs>
          <w:tab w:val="left" w:pos="660"/>
        </w:tabs>
        <w:rPr>
          <w:rFonts w:ascii="Calibri" w:hAnsi="Calibri"/>
          <w:b w:val="0"/>
          <w:noProof/>
          <w:color w:val="auto"/>
        </w:rPr>
      </w:pPr>
      <w:hyperlink w:anchor="_Toc395857952" w:history="1">
        <w:r w:rsidR="00077715" w:rsidRPr="000A3763">
          <w:rPr>
            <w:rStyle w:val="Hyperlink"/>
            <w:noProof/>
            <w:lang w:val="sv-SE"/>
          </w:rPr>
          <w:t>VII.</w:t>
        </w:r>
        <w:r w:rsidR="00077715" w:rsidRPr="000A3763">
          <w:rPr>
            <w:rFonts w:ascii="Calibri" w:hAnsi="Calibri"/>
            <w:b w:val="0"/>
            <w:noProof/>
            <w:color w:val="auto"/>
          </w:rPr>
          <w:tab/>
        </w:r>
        <w:r w:rsidR="00077715" w:rsidRPr="000A3763">
          <w:rPr>
            <w:rStyle w:val="Hyperlink"/>
            <w:noProof/>
            <w:lang w:val="sv-SE"/>
          </w:rPr>
          <w:t>KẾ HOẠCH SỬ DỤNG SỐ TIỀN THU ĐƯỢC TỪ ĐỢT CHÀO BÁN</w:t>
        </w:r>
        <w:r w:rsidR="00077715" w:rsidRPr="000A3763">
          <w:rPr>
            <w:noProof/>
            <w:webHidden/>
          </w:rPr>
          <w:tab/>
        </w:r>
        <w:r w:rsidRPr="000A3763">
          <w:rPr>
            <w:noProof/>
            <w:webHidden/>
          </w:rPr>
          <w:fldChar w:fldCharType="begin"/>
        </w:r>
        <w:r w:rsidR="00077715" w:rsidRPr="000A3763">
          <w:rPr>
            <w:noProof/>
            <w:webHidden/>
          </w:rPr>
          <w:instrText xml:space="preserve"> PAGEREF _Toc395857952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1"/>
        <w:tabs>
          <w:tab w:val="left" w:pos="880"/>
        </w:tabs>
        <w:rPr>
          <w:rFonts w:ascii="Calibri" w:hAnsi="Calibri"/>
          <w:b w:val="0"/>
          <w:noProof/>
          <w:color w:val="auto"/>
        </w:rPr>
      </w:pPr>
      <w:hyperlink w:anchor="_Toc395857953" w:history="1">
        <w:r w:rsidR="00077715" w:rsidRPr="000A3763">
          <w:rPr>
            <w:rStyle w:val="Hyperlink"/>
            <w:noProof/>
            <w:lang w:val="sv-SE"/>
          </w:rPr>
          <w:t>VIII.</w:t>
        </w:r>
        <w:r w:rsidR="00077715" w:rsidRPr="000A3763">
          <w:rPr>
            <w:rFonts w:ascii="Calibri" w:hAnsi="Calibri"/>
            <w:b w:val="0"/>
            <w:noProof/>
            <w:color w:val="auto"/>
          </w:rPr>
          <w:tab/>
        </w:r>
        <w:r w:rsidR="00077715" w:rsidRPr="000A3763">
          <w:rPr>
            <w:rStyle w:val="Hyperlink"/>
            <w:noProof/>
            <w:lang w:val="sv-SE"/>
          </w:rPr>
          <w:t>CÁC ĐỐI TÁC LIÊN QUAN TỚI ĐỢT CHÀO BÁN</w:t>
        </w:r>
        <w:r w:rsidR="00077715" w:rsidRPr="000A3763">
          <w:rPr>
            <w:noProof/>
            <w:webHidden/>
          </w:rPr>
          <w:tab/>
        </w:r>
        <w:r w:rsidRPr="000A3763">
          <w:rPr>
            <w:noProof/>
            <w:webHidden/>
          </w:rPr>
          <w:fldChar w:fldCharType="begin"/>
        </w:r>
        <w:r w:rsidR="00077715" w:rsidRPr="000A3763">
          <w:rPr>
            <w:noProof/>
            <w:webHidden/>
          </w:rPr>
          <w:instrText xml:space="preserve"> PAGEREF _Toc395857953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54" w:history="1">
        <w:r w:rsidR="00077715" w:rsidRPr="000A3763">
          <w:rPr>
            <w:rStyle w:val="Hyperlink"/>
            <w:rFonts w:ascii="Cambria" w:hAnsi="Cambria"/>
            <w:noProof/>
          </w:rPr>
          <w:t>1.</w:t>
        </w:r>
        <w:r w:rsidR="00077715" w:rsidRPr="000A3763">
          <w:rPr>
            <w:rFonts w:ascii="Calibri" w:hAnsi="Calibri"/>
            <w:b w:val="0"/>
            <w:noProof/>
            <w:color w:val="auto"/>
          </w:rPr>
          <w:tab/>
        </w:r>
        <w:r w:rsidR="00077715" w:rsidRPr="000A3763">
          <w:rPr>
            <w:rStyle w:val="Hyperlink"/>
            <w:noProof/>
          </w:rPr>
          <w:t>Tổ chức phát hành</w:t>
        </w:r>
        <w:r w:rsidR="00077715" w:rsidRPr="000A3763">
          <w:rPr>
            <w:noProof/>
            <w:webHidden/>
          </w:rPr>
          <w:tab/>
        </w:r>
        <w:r w:rsidRPr="000A3763">
          <w:rPr>
            <w:noProof/>
            <w:webHidden/>
          </w:rPr>
          <w:fldChar w:fldCharType="begin"/>
        </w:r>
        <w:r w:rsidR="00077715" w:rsidRPr="000A3763">
          <w:rPr>
            <w:noProof/>
            <w:webHidden/>
          </w:rPr>
          <w:instrText xml:space="preserve"> PAGEREF _Toc395857954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55" w:history="1">
        <w:r w:rsidR="00077715" w:rsidRPr="000A3763">
          <w:rPr>
            <w:rStyle w:val="Hyperlink"/>
            <w:rFonts w:ascii="Cambria" w:hAnsi="Cambria"/>
            <w:noProof/>
          </w:rPr>
          <w:t>2.</w:t>
        </w:r>
        <w:r w:rsidR="00077715" w:rsidRPr="000A3763">
          <w:rPr>
            <w:rFonts w:ascii="Calibri" w:hAnsi="Calibri"/>
            <w:b w:val="0"/>
            <w:noProof/>
            <w:color w:val="auto"/>
          </w:rPr>
          <w:tab/>
        </w:r>
        <w:r w:rsidR="00077715" w:rsidRPr="000A3763">
          <w:rPr>
            <w:rStyle w:val="Hyperlink"/>
            <w:noProof/>
          </w:rPr>
          <w:t>Đơn vị kiểm toán:</w:t>
        </w:r>
        <w:r w:rsidR="00077715" w:rsidRPr="000A3763">
          <w:rPr>
            <w:noProof/>
            <w:webHidden/>
          </w:rPr>
          <w:tab/>
        </w:r>
        <w:r w:rsidRPr="000A3763">
          <w:rPr>
            <w:noProof/>
            <w:webHidden/>
          </w:rPr>
          <w:fldChar w:fldCharType="begin"/>
        </w:r>
        <w:r w:rsidR="00077715" w:rsidRPr="000A3763">
          <w:rPr>
            <w:noProof/>
            <w:webHidden/>
          </w:rPr>
          <w:instrText xml:space="preserve"> PAGEREF _Toc395857955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1"/>
        <w:rPr>
          <w:rFonts w:ascii="Calibri" w:hAnsi="Calibri"/>
          <w:b w:val="0"/>
          <w:noProof/>
          <w:color w:val="auto"/>
        </w:rPr>
      </w:pPr>
      <w:hyperlink w:anchor="_Toc395857956" w:history="1">
        <w:r w:rsidR="00077715" w:rsidRPr="000A3763">
          <w:rPr>
            <w:rStyle w:val="Hyperlink"/>
            <w:noProof/>
          </w:rPr>
          <w:t>IX.</w:t>
        </w:r>
        <w:r w:rsidR="00077715" w:rsidRPr="000A3763">
          <w:rPr>
            <w:rFonts w:ascii="Calibri" w:hAnsi="Calibri"/>
            <w:b w:val="0"/>
            <w:noProof/>
            <w:color w:val="auto"/>
          </w:rPr>
          <w:tab/>
        </w:r>
        <w:r w:rsidR="00077715" w:rsidRPr="000A3763">
          <w:rPr>
            <w:rStyle w:val="Hyperlink"/>
            <w:noProof/>
          </w:rPr>
          <w:t>NGÀY THÁNG, CHỮ KÝ, ĐÓNG DẤU CỦA ĐẠI DIỆN TỔ CHỨC PHÁT HÀNH</w:t>
        </w:r>
        <w:r w:rsidR="00077715" w:rsidRPr="000A3763">
          <w:rPr>
            <w:noProof/>
            <w:webHidden/>
          </w:rPr>
          <w:tab/>
        </w:r>
        <w:r w:rsidRPr="000A3763">
          <w:rPr>
            <w:noProof/>
            <w:webHidden/>
          </w:rPr>
          <w:fldChar w:fldCharType="begin"/>
        </w:r>
        <w:r w:rsidR="00077715" w:rsidRPr="000A3763">
          <w:rPr>
            <w:noProof/>
            <w:webHidden/>
          </w:rPr>
          <w:instrText xml:space="preserve"> PAGEREF _Toc395857956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1"/>
        <w:rPr>
          <w:rFonts w:ascii="Calibri" w:hAnsi="Calibri"/>
          <w:b w:val="0"/>
          <w:noProof/>
          <w:color w:val="auto"/>
        </w:rPr>
      </w:pPr>
      <w:hyperlink w:anchor="_Toc395857957" w:history="1">
        <w:r w:rsidR="00077715" w:rsidRPr="000A3763">
          <w:rPr>
            <w:rStyle w:val="Hyperlink"/>
            <w:noProof/>
          </w:rPr>
          <w:t>X.</w:t>
        </w:r>
        <w:r w:rsidR="00077715" w:rsidRPr="000A3763">
          <w:rPr>
            <w:rFonts w:ascii="Calibri" w:hAnsi="Calibri"/>
            <w:b w:val="0"/>
            <w:noProof/>
            <w:color w:val="auto"/>
          </w:rPr>
          <w:tab/>
        </w:r>
        <w:r w:rsidR="00077715" w:rsidRPr="000A3763">
          <w:rPr>
            <w:rStyle w:val="Hyperlink"/>
            <w:noProof/>
          </w:rPr>
          <w:t>PHỤ LỤC</w:t>
        </w:r>
        <w:r w:rsidR="00077715" w:rsidRPr="000A3763">
          <w:rPr>
            <w:noProof/>
            <w:webHidden/>
          </w:rPr>
          <w:tab/>
        </w:r>
        <w:r w:rsidRPr="000A3763">
          <w:rPr>
            <w:noProof/>
            <w:webHidden/>
          </w:rPr>
          <w:fldChar w:fldCharType="begin"/>
        </w:r>
        <w:r w:rsidR="00077715" w:rsidRPr="000A3763">
          <w:rPr>
            <w:noProof/>
            <w:webHidden/>
          </w:rPr>
          <w:instrText xml:space="preserve"> PAGEREF _Toc395857957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58" w:history="1">
        <w:r w:rsidR="00077715" w:rsidRPr="000A3763">
          <w:rPr>
            <w:rStyle w:val="Hyperlink"/>
            <w:rFonts w:ascii="Cambria" w:hAnsi="Cambria"/>
            <w:noProof/>
          </w:rPr>
          <w:t>1.</w:t>
        </w:r>
        <w:r w:rsidR="00077715" w:rsidRPr="000A3763">
          <w:rPr>
            <w:rFonts w:ascii="Calibri" w:hAnsi="Calibri"/>
            <w:b w:val="0"/>
            <w:noProof/>
            <w:color w:val="auto"/>
          </w:rPr>
          <w:tab/>
        </w:r>
        <w:r w:rsidR="00077715" w:rsidRPr="000A3763">
          <w:rPr>
            <w:rStyle w:val="Hyperlink"/>
            <w:noProof/>
          </w:rPr>
          <w:t>Giấy Chứng nhận ĐKKD và Giấy phép hoạt động kinh doanh chứng khoán</w:t>
        </w:r>
        <w:r w:rsidR="00077715" w:rsidRPr="000A3763">
          <w:rPr>
            <w:noProof/>
            <w:webHidden/>
          </w:rPr>
          <w:tab/>
        </w:r>
        <w:r w:rsidRPr="000A3763">
          <w:rPr>
            <w:noProof/>
            <w:webHidden/>
          </w:rPr>
          <w:fldChar w:fldCharType="begin"/>
        </w:r>
        <w:r w:rsidR="00077715" w:rsidRPr="000A3763">
          <w:rPr>
            <w:noProof/>
            <w:webHidden/>
          </w:rPr>
          <w:instrText xml:space="preserve"> PAGEREF _Toc395857958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59" w:history="1">
        <w:r w:rsidR="00077715" w:rsidRPr="000A3763">
          <w:rPr>
            <w:rStyle w:val="Hyperlink"/>
            <w:rFonts w:ascii="Cambria" w:hAnsi="Cambria"/>
            <w:noProof/>
          </w:rPr>
          <w:t>2.</w:t>
        </w:r>
        <w:r w:rsidR="00077715" w:rsidRPr="000A3763">
          <w:rPr>
            <w:rFonts w:ascii="Calibri" w:hAnsi="Calibri"/>
            <w:b w:val="0"/>
            <w:noProof/>
            <w:color w:val="auto"/>
          </w:rPr>
          <w:tab/>
        </w:r>
        <w:r w:rsidR="00077715" w:rsidRPr="000A3763">
          <w:rPr>
            <w:rStyle w:val="Hyperlink"/>
            <w:noProof/>
          </w:rPr>
          <w:t>Điều lệ Công ty</w:t>
        </w:r>
        <w:r w:rsidR="00077715" w:rsidRPr="000A3763">
          <w:rPr>
            <w:noProof/>
            <w:webHidden/>
          </w:rPr>
          <w:tab/>
        </w:r>
        <w:r w:rsidRPr="000A3763">
          <w:rPr>
            <w:noProof/>
            <w:webHidden/>
          </w:rPr>
          <w:fldChar w:fldCharType="begin"/>
        </w:r>
        <w:r w:rsidR="00077715" w:rsidRPr="000A3763">
          <w:rPr>
            <w:noProof/>
            <w:webHidden/>
          </w:rPr>
          <w:instrText xml:space="preserve"> PAGEREF _Toc395857959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60" w:history="1">
        <w:r w:rsidR="00077715" w:rsidRPr="000A3763">
          <w:rPr>
            <w:rStyle w:val="Hyperlink"/>
            <w:rFonts w:ascii="Cambria" w:hAnsi="Cambria"/>
            <w:noProof/>
          </w:rPr>
          <w:t>3.</w:t>
        </w:r>
        <w:r w:rsidR="00077715" w:rsidRPr="000A3763">
          <w:rPr>
            <w:rFonts w:ascii="Calibri" w:hAnsi="Calibri"/>
            <w:b w:val="0"/>
            <w:noProof/>
            <w:color w:val="auto"/>
          </w:rPr>
          <w:tab/>
        </w:r>
        <w:r w:rsidR="00077715" w:rsidRPr="000A3763">
          <w:rPr>
            <w:rStyle w:val="Hyperlink"/>
            <w:noProof/>
          </w:rPr>
          <w:t>Báo cáo tài chính kiểm toán năm 2012, 2013</w:t>
        </w:r>
        <w:r w:rsidR="00077715" w:rsidRPr="000A3763">
          <w:rPr>
            <w:noProof/>
            <w:webHidden/>
          </w:rPr>
          <w:tab/>
        </w:r>
        <w:r w:rsidRPr="000A3763">
          <w:rPr>
            <w:noProof/>
            <w:webHidden/>
          </w:rPr>
          <w:fldChar w:fldCharType="begin"/>
        </w:r>
        <w:r w:rsidR="00077715" w:rsidRPr="000A3763">
          <w:rPr>
            <w:noProof/>
            <w:webHidden/>
          </w:rPr>
          <w:instrText xml:space="preserve"> PAGEREF _Toc395857960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61" w:history="1">
        <w:r w:rsidR="00077715" w:rsidRPr="000A3763">
          <w:rPr>
            <w:rStyle w:val="Hyperlink"/>
            <w:rFonts w:ascii="Cambria" w:hAnsi="Cambria"/>
            <w:noProof/>
          </w:rPr>
          <w:t>4.</w:t>
        </w:r>
        <w:r w:rsidR="00077715" w:rsidRPr="000A3763">
          <w:rPr>
            <w:rFonts w:ascii="Calibri" w:hAnsi="Calibri"/>
            <w:b w:val="0"/>
            <w:noProof/>
            <w:color w:val="auto"/>
          </w:rPr>
          <w:tab/>
        </w:r>
        <w:r w:rsidR="00077715" w:rsidRPr="000A3763">
          <w:rPr>
            <w:rStyle w:val="Hyperlink"/>
            <w:noProof/>
          </w:rPr>
          <w:t>Báo cáo tài chính 6 tháng 2014</w:t>
        </w:r>
        <w:r w:rsidR="00077715" w:rsidRPr="000A3763">
          <w:rPr>
            <w:noProof/>
            <w:webHidden/>
          </w:rPr>
          <w:tab/>
        </w:r>
        <w:r w:rsidRPr="000A3763">
          <w:rPr>
            <w:noProof/>
            <w:webHidden/>
          </w:rPr>
          <w:fldChar w:fldCharType="begin"/>
        </w:r>
        <w:r w:rsidR="00077715" w:rsidRPr="000A3763">
          <w:rPr>
            <w:noProof/>
            <w:webHidden/>
          </w:rPr>
          <w:instrText xml:space="preserve"> PAGEREF _Toc395857961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62" w:history="1">
        <w:r w:rsidR="00077715" w:rsidRPr="000A3763">
          <w:rPr>
            <w:rStyle w:val="Hyperlink"/>
            <w:rFonts w:ascii="Cambria" w:hAnsi="Cambria"/>
            <w:noProof/>
          </w:rPr>
          <w:t>5.</w:t>
        </w:r>
        <w:r w:rsidR="00077715" w:rsidRPr="000A3763">
          <w:rPr>
            <w:rFonts w:ascii="Calibri" w:hAnsi="Calibri"/>
            <w:b w:val="0"/>
            <w:noProof/>
            <w:color w:val="auto"/>
          </w:rPr>
          <w:tab/>
        </w:r>
        <w:r w:rsidR="00077715" w:rsidRPr="000A3763">
          <w:rPr>
            <w:rStyle w:val="Hyperlink"/>
            <w:noProof/>
          </w:rPr>
          <w:t>Nghị quyết ĐHĐCĐ năm 2013</w:t>
        </w:r>
        <w:r w:rsidR="00077715" w:rsidRPr="000A3763">
          <w:rPr>
            <w:noProof/>
            <w:webHidden/>
          </w:rPr>
          <w:tab/>
        </w:r>
        <w:r w:rsidRPr="000A3763">
          <w:rPr>
            <w:noProof/>
            <w:webHidden/>
          </w:rPr>
          <w:fldChar w:fldCharType="begin"/>
        </w:r>
        <w:r w:rsidR="00077715" w:rsidRPr="000A3763">
          <w:rPr>
            <w:noProof/>
            <w:webHidden/>
          </w:rPr>
          <w:instrText xml:space="preserve"> PAGEREF _Toc395857962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077715" w:rsidRPr="000A3763" w:rsidRDefault="00CA5298">
      <w:pPr>
        <w:pStyle w:val="TOC2"/>
        <w:rPr>
          <w:rFonts w:ascii="Calibri" w:hAnsi="Calibri"/>
          <w:b w:val="0"/>
          <w:noProof/>
          <w:color w:val="auto"/>
        </w:rPr>
      </w:pPr>
      <w:hyperlink w:anchor="_Toc395857963" w:history="1">
        <w:r w:rsidR="00077715" w:rsidRPr="000A3763">
          <w:rPr>
            <w:rStyle w:val="Hyperlink"/>
            <w:rFonts w:ascii="Cambria" w:hAnsi="Cambria"/>
            <w:noProof/>
          </w:rPr>
          <w:t>6.</w:t>
        </w:r>
        <w:r w:rsidR="00077715" w:rsidRPr="000A3763">
          <w:rPr>
            <w:rFonts w:ascii="Calibri" w:hAnsi="Calibri"/>
            <w:b w:val="0"/>
            <w:noProof/>
            <w:color w:val="auto"/>
          </w:rPr>
          <w:tab/>
        </w:r>
        <w:r w:rsidR="00077715" w:rsidRPr="000A3763">
          <w:rPr>
            <w:rStyle w:val="Hyperlink"/>
            <w:noProof/>
          </w:rPr>
          <w:t>Nghị quyết HĐQT về việc phát hành thêm cổ phiếu</w:t>
        </w:r>
        <w:r w:rsidR="00077715" w:rsidRPr="000A3763">
          <w:rPr>
            <w:noProof/>
            <w:webHidden/>
          </w:rPr>
          <w:tab/>
        </w:r>
        <w:r w:rsidRPr="000A3763">
          <w:rPr>
            <w:noProof/>
            <w:webHidden/>
          </w:rPr>
          <w:fldChar w:fldCharType="begin"/>
        </w:r>
        <w:r w:rsidR="00077715" w:rsidRPr="000A3763">
          <w:rPr>
            <w:noProof/>
            <w:webHidden/>
          </w:rPr>
          <w:instrText xml:space="preserve"> PAGEREF _Toc395857963 \h </w:instrText>
        </w:r>
        <w:r w:rsidRPr="000A3763">
          <w:rPr>
            <w:noProof/>
            <w:webHidden/>
          </w:rPr>
        </w:r>
        <w:r w:rsidRPr="000A3763">
          <w:rPr>
            <w:noProof/>
            <w:webHidden/>
          </w:rPr>
          <w:fldChar w:fldCharType="separate"/>
        </w:r>
        <w:r w:rsidR="0069046A">
          <w:rPr>
            <w:noProof/>
            <w:webHidden/>
          </w:rPr>
          <w:t>3</w:t>
        </w:r>
        <w:r w:rsidRPr="000A3763">
          <w:rPr>
            <w:noProof/>
            <w:webHidden/>
          </w:rPr>
          <w:fldChar w:fldCharType="end"/>
        </w:r>
      </w:hyperlink>
    </w:p>
    <w:p w:rsidR="00423E2D" w:rsidRPr="000A3763" w:rsidRDefault="00CA5298" w:rsidP="003F319E">
      <w:pPr>
        <w:spacing w:before="120" w:after="120" w:line="288" w:lineRule="auto"/>
      </w:pPr>
      <w:r w:rsidRPr="000A3763">
        <w:rPr>
          <w:color w:val="1F497D"/>
          <w:lang w:val="vi-VN"/>
        </w:rPr>
        <w:fldChar w:fldCharType="end"/>
      </w:r>
    </w:p>
    <w:p w:rsidR="00077715" w:rsidRPr="000A3763" w:rsidRDefault="00077715" w:rsidP="003F319E">
      <w:pPr>
        <w:spacing w:before="120" w:after="120" w:line="288" w:lineRule="auto"/>
        <w:jc w:val="center"/>
        <w:rPr>
          <w:lang w:val="vi-VN"/>
        </w:rPr>
        <w:sectPr w:rsidR="00077715" w:rsidRPr="000A3763" w:rsidSect="00254AB2">
          <w:footerReference w:type="even" r:id="rId10"/>
          <w:footerReference w:type="default" r:id="rId11"/>
          <w:pgSz w:w="11907" w:h="16840" w:code="9"/>
          <w:pgMar w:top="1134" w:right="747" w:bottom="1134" w:left="1350" w:header="720" w:footer="344" w:gutter="0"/>
          <w:cols w:space="720"/>
          <w:docGrid w:linePitch="360"/>
        </w:sectPr>
      </w:pPr>
    </w:p>
    <w:p w:rsidR="00233224" w:rsidRPr="000A3763" w:rsidRDefault="00233224">
      <w:pPr>
        <w:spacing w:before="120" w:after="120" w:line="288" w:lineRule="auto"/>
        <w:jc w:val="center"/>
        <w:rPr>
          <w:lang w:val="vi-VN"/>
        </w:rPr>
      </w:pPr>
    </w:p>
    <w:p w:rsidR="00233224" w:rsidRPr="000A3763" w:rsidRDefault="00423E2D">
      <w:pPr>
        <w:spacing w:before="120" w:after="120" w:line="288" w:lineRule="auto"/>
        <w:jc w:val="center"/>
        <w:rPr>
          <w:b/>
          <w:color w:val="984806"/>
          <w:sz w:val="32"/>
          <w:lang w:val="vi-VN"/>
        </w:rPr>
      </w:pPr>
      <w:r w:rsidRPr="000A3763">
        <w:rPr>
          <w:b/>
          <w:color w:val="984806"/>
          <w:sz w:val="32"/>
          <w:lang w:val="vi-VN"/>
        </w:rPr>
        <w:t>NỘI DUNG BẢN CÁO BẠCH</w:t>
      </w:r>
    </w:p>
    <w:p w:rsidR="00233224" w:rsidRPr="000A3763" w:rsidRDefault="00233224">
      <w:pPr>
        <w:spacing w:before="120" w:after="120" w:line="288" w:lineRule="auto"/>
        <w:jc w:val="center"/>
        <w:rPr>
          <w:lang w:val="vi-VN"/>
        </w:rPr>
      </w:pPr>
    </w:p>
    <w:p w:rsidR="001B50CD" w:rsidRPr="000A3763" w:rsidRDefault="00423E2D">
      <w:pPr>
        <w:pStyle w:val="Heading1"/>
        <w:spacing w:before="120" w:after="120" w:line="288" w:lineRule="auto"/>
        <w:rPr>
          <w:szCs w:val="24"/>
        </w:rPr>
      </w:pPr>
      <w:bookmarkStart w:id="0" w:name="_Toc387223169"/>
      <w:bookmarkStart w:id="1" w:name="_Toc387223651"/>
      <w:bookmarkStart w:id="2" w:name="_Toc387223936"/>
      <w:bookmarkStart w:id="3" w:name="_Ref387225874"/>
      <w:bookmarkStart w:id="4" w:name="_Toc395857896"/>
      <w:r w:rsidRPr="000A3763">
        <w:rPr>
          <w:szCs w:val="24"/>
        </w:rPr>
        <w:t>CÁC NHÂN TỐ RỦI RO</w:t>
      </w:r>
      <w:bookmarkEnd w:id="0"/>
      <w:bookmarkEnd w:id="1"/>
      <w:bookmarkEnd w:id="2"/>
      <w:bookmarkEnd w:id="3"/>
      <w:bookmarkEnd w:id="4"/>
      <w:r w:rsidRPr="000A3763">
        <w:rPr>
          <w:szCs w:val="24"/>
        </w:rPr>
        <w:t xml:space="preserve"> </w:t>
      </w:r>
    </w:p>
    <w:p w:rsidR="001B50CD" w:rsidRPr="000A3763" w:rsidRDefault="0004060A">
      <w:pPr>
        <w:pStyle w:val="Heading2"/>
        <w:spacing w:before="120" w:after="120" w:line="288" w:lineRule="auto"/>
        <w:ind w:hanging="666"/>
      </w:pPr>
      <w:bookmarkStart w:id="5" w:name="_Toc395857897"/>
      <w:bookmarkStart w:id="6" w:name="_Toc182047030"/>
      <w:bookmarkStart w:id="7" w:name="_Toc248058402"/>
      <w:bookmarkStart w:id="8" w:name="_Toc269886818"/>
      <w:bookmarkStart w:id="9" w:name="_Toc270575807"/>
      <w:bookmarkStart w:id="10" w:name="_Toc270578542"/>
      <w:bookmarkStart w:id="11" w:name="_Toc300058114"/>
      <w:bookmarkStart w:id="12" w:name="_Toc387223179"/>
      <w:bookmarkStart w:id="13" w:name="_Toc387223661"/>
      <w:bookmarkStart w:id="14" w:name="_Toc387223937"/>
      <w:r w:rsidRPr="000A3763">
        <w:t>Rủi ro về mặt kinh tế</w:t>
      </w:r>
      <w:bookmarkEnd w:id="5"/>
      <w:r w:rsidRPr="000A3763">
        <w:t xml:space="preserve"> </w:t>
      </w:r>
    </w:p>
    <w:p w:rsidR="001B50CD" w:rsidRPr="000A3763" w:rsidRDefault="0004060A">
      <w:pPr>
        <w:widowControl w:val="0"/>
        <w:tabs>
          <w:tab w:val="left" w:pos="90"/>
          <w:tab w:val="left" w:pos="630"/>
        </w:tabs>
        <w:spacing w:before="120" w:after="120" w:line="288" w:lineRule="auto"/>
        <w:jc w:val="both"/>
      </w:pPr>
      <w:r w:rsidRPr="000A3763">
        <w:t>Rủi ro về kinh tế là một loại rủi ro hệ thống có tác động trực tiếp lẫn gián tiếp đến hoạt động sản xuất kinh doanh của tất cả các doanh nghiệp hoạt động trong nền kinh tế, thông qua cơ chế tác động đến tăng trưởng GDP, lạm phát, lãi suất ngân hàng và tỷ giá hối đoái.</w:t>
      </w:r>
    </w:p>
    <w:p w:rsidR="001B50CD" w:rsidRPr="000A3763" w:rsidRDefault="0004060A">
      <w:pPr>
        <w:widowControl w:val="0"/>
        <w:tabs>
          <w:tab w:val="left" w:pos="90"/>
          <w:tab w:val="left" w:pos="630"/>
        </w:tabs>
        <w:spacing w:before="120" w:after="120" w:line="288" w:lineRule="auto"/>
        <w:jc w:val="both"/>
        <w:rPr>
          <w:color w:val="000000"/>
        </w:rPr>
      </w:pPr>
      <w:r w:rsidRPr="000A3763">
        <w:rPr>
          <w:color w:val="000000"/>
        </w:rPr>
        <w:t>Tốc độ tăng trưởng kinh tế nói chung và của các ngành, các lĩnh vực nói riêng như: đầu tư nước ngoài, xuất nhập khẩu, công nghiệp, nông nghiệp, các ngành dịch vụ, du lịch… có ảnh hưởng trực tiếp đến sự tăng trưởng và phát triển của Công ty.</w:t>
      </w:r>
    </w:p>
    <w:p w:rsidR="001B50CD" w:rsidRPr="000A3763" w:rsidRDefault="0004060A">
      <w:pPr>
        <w:pStyle w:val="Heading3"/>
        <w:spacing w:before="120" w:after="120" w:line="288" w:lineRule="auto"/>
        <w:ind w:left="720"/>
      </w:pPr>
      <w:r w:rsidRPr="000A3763">
        <w:t>Tốc độ tăng trưởng kinh tế:</w:t>
      </w:r>
    </w:p>
    <w:p w:rsidR="001B50CD" w:rsidRPr="000A3763" w:rsidRDefault="0004060A">
      <w:pPr>
        <w:widowControl w:val="0"/>
        <w:tabs>
          <w:tab w:val="left" w:pos="90"/>
          <w:tab w:val="left" w:pos="630"/>
        </w:tabs>
        <w:spacing w:before="120" w:after="120" w:line="288" w:lineRule="auto"/>
        <w:jc w:val="both"/>
        <w:rPr>
          <w:color w:val="000000"/>
        </w:rPr>
      </w:pPr>
      <w:r w:rsidRPr="000A3763">
        <w:rPr>
          <w:color w:val="000000"/>
        </w:rPr>
        <w:t>Kết thúc năm 2013, các điều kiện kinh tế vĩ mô của Việt Nam đã ổn định đáng kể so với thời kỳ bất ổn đầu năm 2012, môi trường kinh tế vĩ mô ổn định nhờ lạm phát đang trên đà suy giảm, thâm hụt thương mại và ngân sách được kiềm chế và các chính sách quản lý tiền tệ tốt hơn, khả năng đạt được mục tiêu tăng trưởng GDP 5,42% được đánh giá là khả quan hơn, tạo tiền đề tăng trưởng bền vững trong năm 2014. Việc áp dụng các chính sách vĩ mô một cách hiệu quả của Chính phủ sẽ là một trong những nhân tố giúp giảm rủi ro về kinh tế đối với các doanh nghiệp nói chung và các doanh nghiệp hoạt động trong lĩnh vực đầu tư và tư vấn đầu tư nói riêng. Mặt khác, với chiến lược đầu tư riêng biệt, tập trung vào dịch vụ, cơ cấu tài sản và cơ cấu nguồn vốn hợp lý, Công ty đã đảm bảo an toàn vốn và sự phát triển bền vững của Công ty.</w:t>
      </w:r>
    </w:p>
    <w:p w:rsidR="001B50CD" w:rsidRPr="000A3763" w:rsidRDefault="0004060A">
      <w:pPr>
        <w:widowControl w:val="0"/>
        <w:tabs>
          <w:tab w:val="left" w:pos="90"/>
          <w:tab w:val="left" w:pos="630"/>
        </w:tabs>
        <w:spacing w:before="120" w:after="120" w:line="288" w:lineRule="auto"/>
        <w:jc w:val="both"/>
        <w:rPr>
          <w:color w:val="000000"/>
        </w:rPr>
      </w:pPr>
      <w:r w:rsidRPr="000A3763">
        <w:rPr>
          <w:color w:val="000000"/>
        </w:rPr>
        <w:t xml:space="preserve">Tuy </w:t>
      </w:r>
      <w:r w:rsidR="00067946" w:rsidRPr="000A3763">
        <w:rPr>
          <w:color w:val="000000"/>
        </w:rPr>
        <w:t>vậy</w:t>
      </w:r>
      <w:r w:rsidRPr="000A3763">
        <w:rPr>
          <w:color w:val="000000"/>
        </w:rPr>
        <w:t xml:space="preserve">, tình hình kinh tế vĩ mô 5 tháng đầu năm 2014 có những khó khăn </w:t>
      </w:r>
      <w:r w:rsidR="00067946" w:rsidRPr="000A3763">
        <w:rPr>
          <w:color w:val="000000"/>
        </w:rPr>
        <w:t xml:space="preserve">nhất định do </w:t>
      </w:r>
      <w:r w:rsidRPr="000A3763">
        <w:rPr>
          <w:color w:val="000000"/>
        </w:rPr>
        <w:t>những yếu kém nội tại của nền kinh tế chậm được khắc phục. Trước tình hình đó, chính phủ đã ban hành nhiều Chỉ thị, Nghị quyết quan trọng thể hiện quyết tâm kìm chế lạm phát, ổn định kinh tế vĩ mô, đảm bảo an sinh xã hội như: Nghị quyết số 01/NQ-CP ngày 01/01/2014, với thông điệp ổn định kinh tế vĩ mô, kiểm soát lạm phát; tăng trưởng hợp lý và nâng cao chất lượng, hiệu quả, sức cạnh tranh của nền kinh tế. Tổng sản phẩm trong nước (GDP) quý I/2014 ước tính tăng 4</w:t>
      </w:r>
      <w:r w:rsidR="00067946" w:rsidRPr="000A3763">
        <w:rPr>
          <w:color w:val="000000"/>
        </w:rPr>
        <w:t>,</w:t>
      </w:r>
      <w:r w:rsidRPr="000A3763">
        <w:rPr>
          <w:color w:val="000000"/>
        </w:rPr>
        <w:t>94% so với cùng kỳ năm 2013, chỉ số giá tiêu dùng (CPI) có xu hướng giảm nhẹ.</w:t>
      </w:r>
    </w:p>
    <w:p w:rsidR="001B50CD" w:rsidRPr="000A3763" w:rsidRDefault="0004060A">
      <w:pPr>
        <w:widowControl w:val="0"/>
        <w:tabs>
          <w:tab w:val="left" w:pos="90"/>
          <w:tab w:val="left" w:pos="630"/>
        </w:tabs>
        <w:spacing w:before="120" w:after="120" w:line="288" w:lineRule="auto"/>
        <w:jc w:val="both"/>
        <w:rPr>
          <w:color w:val="000000"/>
        </w:rPr>
      </w:pPr>
      <w:r w:rsidRPr="000A3763">
        <w:rPr>
          <w:color w:val="000000"/>
        </w:rPr>
        <w:t>Là công ty hoạt động đa lĩnh vực nên kết quả kinh doanh của Công ty cũng giống như các doanh nghiệp khác trong nền kinh tế, chịu ảnh hưởng bởi biến số kinh tế vĩ mô. Để đảm bảo tính bền vững trong hoạt động, ban lãnh đạo Công ty luôn bám sát với tình hình kinh tế trong nước và quốc tế để xây dựng kế hoạch kinh doanh trong ngắn hạn và dài hạn phù hợp với từng thời kỳ phát triển.</w:t>
      </w:r>
    </w:p>
    <w:p w:rsidR="001B50CD" w:rsidRPr="000A3763" w:rsidRDefault="0004060A">
      <w:pPr>
        <w:pStyle w:val="Heading3"/>
        <w:spacing w:before="120" w:after="120" w:line="288" w:lineRule="auto"/>
        <w:ind w:left="720"/>
      </w:pPr>
      <w:r w:rsidRPr="000A3763">
        <w:t xml:space="preserve">Tỷ giá hối đoái </w:t>
      </w:r>
    </w:p>
    <w:p w:rsidR="001B50CD" w:rsidRPr="000A3763" w:rsidRDefault="0004060A">
      <w:pPr>
        <w:widowControl w:val="0"/>
        <w:tabs>
          <w:tab w:val="left" w:pos="90"/>
          <w:tab w:val="left" w:pos="630"/>
        </w:tabs>
        <w:spacing w:before="120" w:after="120" w:line="288" w:lineRule="auto"/>
        <w:jc w:val="both"/>
        <w:rPr>
          <w:color w:val="000000"/>
        </w:rPr>
      </w:pPr>
      <w:r w:rsidRPr="000A3763">
        <w:rPr>
          <w:color w:val="000000"/>
        </w:rPr>
        <w:t>Rủi ro tài chính vĩ mô đáng kể nhất mà Việt Nam có thể gặp phải trong trung hạn là vấn đề tiền tệ, cụ thể là tỷ giá hối đoái, khi mà sức ép tỷ giá đang gia tăng từ nhiều phía như thâm hụt thương mại, đầu tư trực tiếp nước ngoài…trong khi chính sách về tỷ giá hối đoái trong nước chưa linh hoạt.</w:t>
      </w:r>
    </w:p>
    <w:p w:rsidR="001B50CD" w:rsidRPr="000A3763" w:rsidRDefault="0004060A">
      <w:pPr>
        <w:widowControl w:val="0"/>
        <w:tabs>
          <w:tab w:val="left" w:pos="90"/>
          <w:tab w:val="left" w:pos="630"/>
        </w:tabs>
        <w:spacing w:before="120" w:after="120" w:line="288" w:lineRule="auto"/>
        <w:jc w:val="both"/>
        <w:rPr>
          <w:color w:val="000000"/>
        </w:rPr>
      </w:pPr>
      <w:r w:rsidRPr="000A3763">
        <w:rPr>
          <w:color w:val="000000"/>
        </w:rPr>
        <w:t>Chỉ số giá Đô la Mỹ tháng 03/2014 tăng 0,02% so với tháng trước đó, giảm 0</w:t>
      </w:r>
      <w:r w:rsidR="00067946" w:rsidRPr="000A3763">
        <w:rPr>
          <w:color w:val="000000"/>
        </w:rPr>
        <w:t>,</w:t>
      </w:r>
      <w:r w:rsidRPr="000A3763">
        <w:rPr>
          <w:color w:val="000000"/>
        </w:rPr>
        <w:t xml:space="preserve">07% so với tháng 12/2013, tăng 0,66% so với cùng kỳ năm 2013. Với một loạt các biện pháp quản lý ngoại hối của </w:t>
      </w:r>
      <w:r w:rsidRPr="000A3763">
        <w:rPr>
          <w:color w:val="000000"/>
        </w:rPr>
        <w:lastRenderedPageBreak/>
        <w:t>Ngân hàng nhà nước, dự kiến trong thời kỳ tới tỷ giá USD/VNĐ sẽ ít có sự biến động, từ đó tỷ giá các loại ngoại tệ khác đối với VNĐ cũng sẽ được duy trì ở mức ổn định.</w:t>
      </w:r>
    </w:p>
    <w:p w:rsidR="001B50CD" w:rsidRPr="000A3763" w:rsidRDefault="0004060A">
      <w:pPr>
        <w:pStyle w:val="Heading3"/>
        <w:spacing w:before="120" w:after="120" w:line="288" w:lineRule="auto"/>
        <w:ind w:left="720"/>
      </w:pPr>
      <w:r w:rsidRPr="000A3763">
        <w:t>Lãi suất ngân hàng:</w:t>
      </w:r>
    </w:p>
    <w:p w:rsidR="001B50CD" w:rsidRPr="000A3763" w:rsidRDefault="0004060A">
      <w:pPr>
        <w:widowControl w:val="0"/>
        <w:tabs>
          <w:tab w:val="left" w:pos="90"/>
          <w:tab w:val="left" w:pos="630"/>
        </w:tabs>
        <w:spacing w:before="120" w:after="120" w:line="288" w:lineRule="auto"/>
        <w:jc w:val="both"/>
        <w:rPr>
          <w:color w:val="000000"/>
        </w:rPr>
      </w:pPr>
      <w:r w:rsidRPr="000A3763">
        <w:rPr>
          <w:color w:val="000000"/>
        </w:rPr>
        <w:t>Ngân hàng nhà nước Việt Nam tiếp tục giảm lãi suất cơ bản xuống 9%/năm</w:t>
      </w:r>
      <w:r w:rsidR="00067946" w:rsidRPr="000A3763">
        <w:rPr>
          <w:color w:val="000000"/>
        </w:rPr>
        <w:t>,</w:t>
      </w:r>
      <w:r w:rsidRPr="000A3763">
        <w:rPr>
          <w:color w:val="000000"/>
        </w:rPr>
        <w:t xml:space="preserve"> lãi suất tái chiết khấu 4,5%/năm và lãi </w:t>
      </w:r>
      <w:r w:rsidR="00067946" w:rsidRPr="000A3763">
        <w:rPr>
          <w:color w:val="000000"/>
        </w:rPr>
        <w:t>s</w:t>
      </w:r>
      <w:r w:rsidRPr="000A3763">
        <w:rPr>
          <w:color w:val="000000"/>
        </w:rPr>
        <w:t xml:space="preserve">uất tái cấp vốn 6,5%/năm. </w:t>
      </w:r>
    </w:p>
    <w:p w:rsidR="001B50CD" w:rsidRPr="000A3763" w:rsidRDefault="0004060A">
      <w:pPr>
        <w:widowControl w:val="0"/>
        <w:tabs>
          <w:tab w:val="left" w:pos="90"/>
          <w:tab w:val="left" w:pos="630"/>
        </w:tabs>
        <w:spacing w:before="120" w:after="120" w:line="288" w:lineRule="auto"/>
        <w:jc w:val="both"/>
        <w:rPr>
          <w:color w:val="000000"/>
        </w:rPr>
      </w:pPr>
      <w:r w:rsidRPr="000A3763">
        <w:rPr>
          <w:color w:val="000000"/>
        </w:rPr>
        <w:t>Để hạn chế thấp nhất rủi ro về lãi suất, Công ty đã có sự chủ động và điều chỉnh kịp thời trong công tác điều hành. Tỷ lệ nợ trên Vốn chủ sở hữu của Công ty hiện đang được duy trì ở mức thấp và an toàn (tại 02/06/2014</w:t>
      </w:r>
      <w:r w:rsidR="00067946" w:rsidRPr="000A3763">
        <w:rPr>
          <w:color w:val="000000"/>
        </w:rPr>
        <w:t>,</w:t>
      </w:r>
      <w:r w:rsidRPr="000A3763">
        <w:rPr>
          <w:color w:val="000000"/>
        </w:rPr>
        <w:t xml:space="preserve"> </w:t>
      </w:r>
      <w:r w:rsidR="00067946" w:rsidRPr="000A3763">
        <w:rPr>
          <w:color w:val="000000"/>
        </w:rPr>
        <w:t>h</w:t>
      </w:r>
      <w:r w:rsidRPr="000A3763">
        <w:rPr>
          <w:color w:val="000000"/>
        </w:rPr>
        <w:t xml:space="preserve">ệ số Nợ/Vốn chủ sở hữu là 0,88 lần). </w:t>
      </w:r>
    </w:p>
    <w:p w:rsidR="001B50CD" w:rsidRPr="000A3763" w:rsidRDefault="0004060A">
      <w:pPr>
        <w:widowControl w:val="0"/>
        <w:tabs>
          <w:tab w:val="left" w:pos="90"/>
          <w:tab w:val="left" w:pos="630"/>
        </w:tabs>
        <w:spacing w:before="120" w:after="120" w:line="288" w:lineRule="auto"/>
        <w:jc w:val="both"/>
        <w:rPr>
          <w:color w:val="000000"/>
        </w:rPr>
      </w:pPr>
      <w:r w:rsidRPr="000A3763">
        <w:rPr>
          <w:color w:val="000000"/>
        </w:rPr>
        <w:t>Dự kiến trong trung hạn, cùng với sự ổn định của kinh tế vĩ mô kéo theo mặt bằng lãi suất cho vay giảm dần, những tác động bất lợi của lãi suất tới hoạt động kinh doanh của Công ty cũng sẽ giảm bớt.</w:t>
      </w:r>
    </w:p>
    <w:p w:rsidR="001B50CD" w:rsidRPr="000A3763" w:rsidRDefault="0004060A">
      <w:pPr>
        <w:pStyle w:val="Heading3"/>
        <w:spacing w:before="120" w:after="120" w:line="288" w:lineRule="auto"/>
        <w:ind w:left="720"/>
      </w:pPr>
      <w:r w:rsidRPr="000A3763">
        <w:t>Tình hình lạm phát:</w:t>
      </w:r>
    </w:p>
    <w:p w:rsidR="001B50CD" w:rsidRPr="000A3763" w:rsidRDefault="0004060A">
      <w:pPr>
        <w:widowControl w:val="0"/>
        <w:tabs>
          <w:tab w:val="left" w:pos="90"/>
          <w:tab w:val="left" w:pos="630"/>
        </w:tabs>
        <w:spacing w:before="120" w:after="120" w:line="288" w:lineRule="auto"/>
        <w:jc w:val="both"/>
        <w:rPr>
          <w:color w:val="000000"/>
        </w:rPr>
      </w:pPr>
      <w:r w:rsidRPr="000A3763">
        <w:rPr>
          <w:color w:val="000000"/>
        </w:rPr>
        <w:t>Lạm phát cao là một yếu tố có tác động lớn đến sự tăng trưởng thực của nền kinh tế, tác động trực tiếp đến lợi nhuận của doanh nghiệp, ảnh hưởng đến dòng vốn chảy vào thị trường tài chính.</w:t>
      </w:r>
    </w:p>
    <w:p w:rsidR="001B50CD" w:rsidRPr="000A3763" w:rsidRDefault="0004060A">
      <w:pPr>
        <w:widowControl w:val="0"/>
        <w:tabs>
          <w:tab w:val="left" w:pos="90"/>
          <w:tab w:val="left" w:pos="630"/>
        </w:tabs>
        <w:spacing w:before="120" w:after="120" w:line="288" w:lineRule="auto"/>
        <w:jc w:val="both"/>
        <w:rPr>
          <w:color w:val="000000"/>
        </w:rPr>
      </w:pPr>
      <w:r w:rsidRPr="000A3763">
        <w:rPr>
          <w:color w:val="000000"/>
        </w:rPr>
        <w:t xml:space="preserve">Trong ba tháng đầu năm 2014, kinh tế vĩ mô được cải thiện hơn, lạm phát tiếp tục được kiểm soát ở mức thấp. Theo ngân hàng HSBC, mức lạm phát toàn phần của năm 2014 của Việt </w:t>
      </w:r>
      <w:smartTag w:uri="urn:schemas-microsoft-com:office:smarttags" w:element="place">
        <w:smartTag w:uri="urn:schemas-microsoft-com:office:smarttags" w:element="country-region">
          <w:r w:rsidRPr="000A3763">
            <w:rPr>
              <w:color w:val="000000"/>
            </w:rPr>
            <w:t>Nam</w:t>
          </w:r>
        </w:smartTag>
      </w:smartTag>
      <w:r w:rsidRPr="000A3763">
        <w:rPr>
          <w:color w:val="000000"/>
        </w:rPr>
        <w:t xml:space="preserve"> sẽ chỉ ở mức 5,6% so với năm ngoái. Lạm phát tuy đã được kiểm soát nhưng còn tiềm ẩn nguy cơ tăng cao nếu thiếu tính đồng bộ trong thực hiện các giải pháp. Quá trình cải cách doanh nghiệp Nhà nước tiến triển chậm và kém hiệu quả. Nhu cầu thị trường trong nước chưa có nhiều cải thiện. Chính vì vậy mà Chính phủ đã ban hành Nghị quyết số 01/NQ-CP, yêu cầu các cấp, các ngành và địa phương cùng triển khai thực hiện đồng bộ để giải quyết các vấn đề nêu trên.</w:t>
      </w:r>
    </w:p>
    <w:p w:rsidR="001B50CD" w:rsidRPr="000A3763" w:rsidRDefault="0004060A">
      <w:pPr>
        <w:widowControl w:val="0"/>
        <w:tabs>
          <w:tab w:val="left" w:pos="90"/>
          <w:tab w:val="left" w:pos="630"/>
        </w:tabs>
        <w:spacing w:before="120" w:after="120" w:line="288" w:lineRule="auto"/>
        <w:jc w:val="both"/>
        <w:rPr>
          <w:color w:val="000000"/>
        </w:rPr>
      </w:pPr>
      <w:r w:rsidRPr="000A3763">
        <w:rPr>
          <w:color w:val="000000"/>
        </w:rPr>
        <w:t xml:space="preserve">Theo số liệu của Tổng cục thống kê chỉ số giá tiêu dùng tháng 05/2014 tăng 0,01% so với cùng kỳ năm trước và tăng 4,53% so với tháng 04/2014. </w:t>
      </w:r>
    </w:p>
    <w:p w:rsidR="001B50CD" w:rsidRPr="000A3763" w:rsidRDefault="0004060A">
      <w:pPr>
        <w:widowControl w:val="0"/>
        <w:tabs>
          <w:tab w:val="left" w:pos="90"/>
          <w:tab w:val="left" w:pos="630"/>
        </w:tabs>
        <w:spacing w:before="120" w:after="120" w:line="288" w:lineRule="auto"/>
        <w:jc w:val="both"/>
        <w:rPr>
          <w:color w:val="000000"/>
        </w:rPr>
      </w:pPr>
      <w:r w:rsidRPr="000A3763">
        <w:rPr>
          <w:color w:val="000000"/>
        </w:rPr>
        <w:t>Thủ tướng Chính phủ đã khẳng định hồi tháng tư vừa qua rằng lạm phát có thể được kiểm soát chỉ ở mức 5%, đồng thời mục tiêu tăng trưởng GDP năm 2014 với 5,8% là hoàn toàn khả thi.</w:t>
      </w:r>
    </w:p>
    <w:p w:rsidR="001B50CD" w:rsidRPr="000A3763" w:rsidRDefault="0004060A" w:rsidP="00233224">
      <w:pPr>
        <w:pStyle w:val="Heading2"/>
        <w:spacing w:before="120" w:after="120" w:line="288" w:lineRule="auto"/>
        <w:ind w:hanging="666"/>
      </w:pPr>
      <w:bookmarkStart w:id="15" w:name="_Toc395857898"/>
      <w:r w:rsidRPr="000A3763">
        <w:t>Rủi ro về mặt pháp luật</w:t>
      </w:r>
      <w:bookmarkEnd w:id="15"/>
    </w:p>
    <w:p w:rsidR="00233224" w:rsidRPr="000A3763" w:rsidRDefault="006F1C6B">
      <w:pPr>
        <w:spacing w:before="120" w:after="120" w:line="288" w:lineRule="auto"/>
        <w:jc w:val="both"/>
        <w:rPr>
          <w:shd w:val="clear" w:color="auto" w:fill="FFFFFF"/>
        </w:rPr>
      </w:pPr>
      <w:r w:rsidRPr="000A3763">
        <w:t xml:space="preserve">VNDIRECT là công ty chứng khoán hoạt động dưới sự quản lý, giám sát của các cơ quan Quản lý </w:t>
      </w:r>
      <w:r w:rsidR="0092676D" w:rsidRPr="000A3763">
        <w:t>là Ủy ban chứng khoán Nhà nước</w:t>
      </w:r>
      <w:r w:rsidR="005423CD" w:rsidRPr="000A3763">
        <w:t xml:space="preserve">. </w:t>
      </w:r>
      <w:r w:rsidR="008E459B" w:rsidRPr="000A3763">
        <w:t>C</w:t>
      </w:r>
      <w:r w:rsidRPr="000A3763">
        <w:t xml:space="preserve">ác điều chỉnh về chính sách điều hành, quản lý hành chính đều có tác động đến hoạt động của VNDIRECT. </w:t>
      </w:r>
      <w:r w:rsidRPr="000A3763">
        <w:rPr>
          <w:shd w:val="clear" w:color="auto" w:fill="FFFFFF"/>
        </w:rPr>
        <w:t xml:space="preserve">Rủi ro pháp lý đối với Công ty được xác định là các thay đổi về luật </w:t>
      </w:r>
      <w:r w:rsidR="0092676D" w:rsidRPr="000A3763">
        <w:rPr>
          <w:shd w:val="clear" w:color="auto" w:fill="FFFFFF"/>
        </w:rPr>
        <w:t xml:space="preserve">hoặc các quy định không đầy đủ, không rõ ràng của pháp luật </w:t>
      </w:r>
      <w:r w:rsidRPr="000A3763">
        <w:rPr>
          <w:shd w:val="clear" w:color="auto" w:fill="FFFFFF"/>
        </w:rPr>
        <w:t xml:space="preserve">có thể gây khó khăn cho hoạt động kinh doanh hiện tại hoặc khả năng đáp ứng của hệ thống. </w:t>
      </w:r>
      <w:r w:rsidRPr="000A3763">
        <w:t xml:space="preserve">Việc không tuân thủ các quy định của Pháp luật sẽ </w:t>
      </w:r>
      <w:r w:rsidR="008E459B" w:rsidRPr="000A3763">
        <w:t xml:space="preserve">dẫn tới bị </w:t>
      </w:r>
      <w:r w:rsidRPr="000A3763">
        <w:t xml:space="preserve">phạt hành chính, cảnh cáo và làm ảnh hưởng đến danh tiếng của Công ty. </w:t>
      </w:r>
    </w:p>
    <w:p w:rsidR="00233224" w:rsidRPr="000A3763" w:rsidRDefault="005423CD">
      <w:pPr>
        <w:spacing w:before="120" w:after="120" w:line="288" w:lineRule="auto"/>
        <w:jc w:val="both"/>
      </w:pPr>
      <w:r w:rsidRPr="000A3763">
        <w:t>Để hạn chế bớt các tác động do rủi ro luật pháp tạo ra, VNDIRECT duy trì Bộ phận pháp chế với đội ngũ chuyên viên pháp lý có trình độ chuyên môn cao và am hiểu về thị trường tài chính Việt Nam để kịp thời cập nhật các thay đổi về quy định pháp lý, kiểm soát pháp lý và đưa ra các ý kiến t</w:t>
      </w:r>
      <w:r w:rsidR="008E459B" w:rsidRPr="000A3763">
        <w:t>ư</w:t>
      </w:r>
      <w:r w:rsidRPr="000A3763">
        <w:t xml:space="preserve"> vấn pháp lý để bảo đảm cho công ty luôn hoạt động trong khuôn khổ mà pháp luật cho phép. </w:t>
      </w:r>
    </w:p>
    <w:p w:rsidR="00233224" w:rsidRPr="000A3763" w:rsidRDefault="006F1C6B">
      <w:pPr>
        <w:widowControl w:val="0"/>
        <w:tabs>
          <w:tab w:val="left" w:pos="90"/>
          <w:tab w:val="left" w:pos="630"/>
        </w:tabs>
        <w:spacing w:before="120" w:after="120" w:line="288" w:lineRule="auto"/>
        <w:jc w:val="both"/>
        <w:rPr>
          <w:color w:val="000000"/>
        </w:rPr>
      </w:pPr>
      <w:r w:rsidRPr="000A3763">
        <w:t xml:space="preserve"> Bộ phận Pháp chế của VNDIRECT tham gia ngay từ đầu đối với việc phân tích, xây dựng và thông qua việc triển khai các sản phẩm, dịch vụ cung cấp cho khách hàng.</w:t>
      </w:r>
    </w:p>
    <w:p w:rsidR="00233224" w:rsidRPr="000A3763" w:rsidRDefault="0004060A">
      <w:pPr>
        <w:pStyle w:val="Heading2"/>
        <w:spacing w:before="120" w:after="120" w:line="288" w:lineRule="auto"/>
      </w:pPr>
      <w:bookmarkStart w:id="16" w:name="_Toc395857899"/>
      <w:r w:rsidRPr="000A3763">
        <w:lastRenderedPageBreak/>
        <w:t>Rủi ro đặc thù</w:t>
      </w:r>
      <w:bookmarkEnd w:id="16"/>
    </w:p>
    <w:p w:rsidR="00233224" w:rsidRPr="000A3763" w:rsidRDefault="0004060A">
      <w:pPr>
        <w:pStyle w:val="Heading3"/>
        <w:spacing w:before="120" w:after="120" w:line="288" w:lineRule="auto"/>
      </w:pPr>
      <w:r w:rsidRPr="000A3763">
        <w:t>Rủi ro về nguồn nhân lực</w:t>
      </w:r>
    </w:p>
    <w:p w:rsidR="00233224" w:rsidRPr="000A3763" w:rsidRDefault="0004060A">
      <w:pPr>
        <w:spacing w:before="120" w:after="120" w:line="288" w:lineRule="auto"/>
        <w:jc w:val="both"/>
      </w:pPr>
      <w:r w:rsidRPr="000A3763">
        <w:t>Thị trường chứng khoán là một ngành mới mẻ nhưng phát triển nhanh ở Việt Nam, nên số lượng và trình độ nhân sự trong ngành này chưa có được sự phát triển như nhu cầu. Mặt khác, nhân sự trong ngành cũng ít nhiều biến động như thị trường chứng khoán.</w:t>
      </w:r>
    </w:p>
    <w:p w:rsidR="00233224" w:rsidRPr="000A3763" w:rsidRDefault="0004060A">
      <w:pPr>
        <w:spacing w:before="120" w:after="120" w:line="288" w:lineRule="auto"/>
        <w:jc w:val="both"/>
      </w:pPr>
      <w:r w:rsidRPr="000A3763">
        <w:t>Đối với các công ty chứng khoán, ngoài yếu tố thương hiệu, công nghệ, thì sự ổn định và trình độ của đội ngũ nhân sự, nhất là nhân sự cấp cao, là yếu tố thành công rất quan trọng. Trong những năm gần đây, số lượng các công ty chứng khoán, quản lý quỹ, tư vấn đầu tư tăng vọt. Điều này đã tạo ra áp lực cạnh tranh gay gắt trong việc lôi kéo, giữ chân, đãi ngộ các nhân sự chứng khoán. Hiện nay việc cạnh tranh lôi kéo nhân sự lành nghề, nhất là các chuyên viên môi giới, giữa các công ty chứng khoán diễn ra khá phổ biến.</w:t>
      </w:r>
    </w:p>
    <w:p w:rsidR="00233224" w:rsidRPr="000A3763" w:rsidRDefault="0004060A">
      <w:pPr>
        <w:spacing w:before="120" w:after="120" w:line="288" w:lineRule="auto"/>
        <w:jc w:val="both"/>
      </w:pPr>
      <w:r w:rsidRPr="000A3763">
        <w:t xml:space="preserve">VNDIRECT rất coi trọng chính sách nhân sự và chủ trương ổn định và phát triển nhân sự. Cụ thể, Công ty rất coi trọng sự đoàn kết, gắn bó của các nhân sự cấp cao và là một trong số ít các công ty chứng khoán mà đội ngũ Hội đồng Quản trị, Ban Tổng Giám đốc ít có sự xáo trộn nhất từ khi thành lập đến nay. Ngoài ra, Công ty cũng chú trọng công tác đào tạo các chứng chỉ chuyên môn và huấn luyện trong công việc cho các nhân viên ở mọi trình độ. </w:t>
      </w:r>
    </w:p>
    <w:p w:rsidR="00233224" w:rsidRPr="000A3763" w:rsidRDefault="0004060A">
      <w:pPr>
        <w:pStyle w:val="Heading3"/>
        <w:spacing w:before="120" w:after="120" w:line="288" w:lineRule="auto"/>
        <w:jc w:val="both"/>
      </w:pPr>
      <w:r w:rsidRPr="000A3763">
        <w:t xml:space="preserve">Rủi ro </w:t>
      </w:r>
      <w:r w:rsidR="00761F96" w:rsidRPr="000A3763">
        <w:t xml:space="preserve">vận hành </w:t>
      </w:r>
      <w:r w:rsidRPr="000A3763">
        <w:t xml:space="preserve">hoạt động </w:t>
      </w:r>
    </w:p>
    <w:p w:rsidR="00233224" w:rsidRPr="000A3763" w:rsidRDefault="006F1C6B">
      <w:pPr>
        <w:spacing w:before="120" w:after="120" w:line="288" w:lineRule="auto"/>
        <w:jc w:val="both"/>
      </w:pPr>
      <w:r w:rsidRPr="000A3763">
        <w:t>Rủi ro trong vận hành hoạt động của Công ty có thể liên quan tới nhiều yếu tố khác nhau trong hoạt động kinh doanh và nghiệp vụ</w:t>
      </w:r>
      <w:r w:rsidR="00D74113" w:rsidRPr="000A3763">
        <w:t>,</w:t>
      </w:r>
      <w:r w:rsidRPr="000A3763">
        <w:t xml:space="preserve"> bao gồm rủi ro tuân thủ quy trình, rủi ro con người và rủi ro về hệ thống. </w:t>
      </w:r>
    </w:p>
    <w:p w:rsidR="00233224" w:rsidRPr="000A3763" w:rsidRDefault="006F1C6B">
      <w:pPr>
        <w:pStyle w:val="Heading4"/>
        <w:spacing w:before="120" w:after="120" w:line="288" w:lineRule="auto"/>
      </w:pPr>
      <w:r w:rsidRPr="000A3763">
        <w:t>Rủi ro về tuân thủ quy trình</w:t>
      </w:r>
    </w:p>
    <w:p w:rsidR="00233224" w:rsidRPr="000A3763" w:rsidRDefault="006F1C6B">
      <w:pPr>
        <w:spacing w:before="120" w:after="120" w:line="288" w:lineRule="auto"/>
        <w:jc w:val="both"/>
      </w:pPr>
      <w:r w:rsidRPr="000A3763">
        <w:rPr>
          <w:i/>
        </w:rPr>
        <w:t>Ảnh hưởng</w:t>
      </w:r>
      <w:r w:rsidRPr="000A3763">
        <w:t>: Các rủi ro sẽ phải đối mặt bao gồm vi phạm các quy định của pháp luật, vi phạm nguyên tắc kinh doanh, lỗi giao dịch do làm sai quy trình gây thiệt hại về tài sản, uy tín và ảnh hưởng đến hình ảnh của Công ty.</w:t>
      </w:r>
    </w:p>
    <w:p w:rsidR="00233224" w:rsidRPr="000A3763" w:rsidRDefault="006F1C6B">
      <w:pPr>
        <w:spacing w:before="120" w:after="120" w:line="288" w:lineRule="auto"/>
        <w:jc w:val="both"/>
      </w:pPr>
      <w:r w:rsidRPr="000A3763">
        <w:rPr>
          <w:i/>
        </w:rPr>
        <w:t>Biện pháp</w:t>
      </w:r>
      <w:r w:rsidRPr="000A3763">
        <w:t xml:space="preserve">: VNDIRECT luôn phải đảm bảo xây dựng được những nguyên tắc, quy trình trong hoạt động dịch vụ cho khách hàng cũng như hoạt động vận hành nội bộ. Đồng thời, VNDIRECT luôn thực hiện nghiệm túc việc giám sát, đánh giá hiệu quả triển khai các quy trình để đảm bảo việc thực thi đúng đắn. Một số biện pháp được VNDIRECT  thực hiện nhằm phòng ngừa </w:t>
      </w:r>
      <w:r w:rsidR="00D74113" w:rsidRPr="000A3763">
        <w:t xml:space="preserve">rủi ro </w:t>
      </w:r>
      <w:r w:rsidRPr="000A3763">
        <w:t>bao gồm: xây dựng bộ máy, quy trình có sự kiểm tra chéo của các bộ phận; thiết lập hệ thống kiểm tra, giám sát nội bộ và áp dụng kỷ luật nghiêm khắc đối với các trường hợp vi phạm.</w:t>
      </w:r>
    </w:p>
    <w:p w:rsidR="00233224" w:rsidRPr="000A3763" w:rsidRDefault="006F1C6B">
      <w:pPr>
        <w:pStyle w:val="Heading4"/>
        <w:spacing w:before="120" w:after="120" w:line="288" w:lineRule="auto"/>
      </w:pPr>
      <w:r w:rsidRPr="000A3763">
        <w:t xml:space="preserve">Rủi ro con người </w:t>
      </w:r>
    </w:p>
    <w:p w:rsidR="00233224" w:rsidRPr="000A3763" w:rsidRDefault="006F1C6B">
      <w:pPr>
        <w:spacing w:before="120" w:after="120" w:line="288" w:lineRule="auto"/>
        <w:jc w:val="both"/>
      </w:pPr>
      <w:r w:rsidRPr="000A3763">
        <w:rPr>
          <w:i/>
        </w:rPr>
        <w:t>Ảnh hưởng:</w:t>
      </w:r>
      <w:r w:rsidRPr="000A3763">
        <w:t xml:space="preserve"> Rủi ro con người có thể phát sinh từ nhân viên của VNDIRECT cũng như các đối tác tham gia vào các dự án liên quan, dẫn tới các sai sót, rủi ro lộ bí mật thông tin, dữ liệu một cách khách quan hay có chủ ý. </w:t>
      </w:r>
    </w:p>
    <w:p w:rsidR="00233224" w:rsidRPr="000A3763" w:rsidRDefault="006F1C6B">
      <w:pPr>
        <w:spacing w:before="120" w:after="120" w:line="288" w:lineRule="auto"/>
        <w:jc w:val="both"/>
      </w:pPr>
      <w:r w:rsidRPr="000A3763">
        <w:rPr>
          <w:i/>
        </w:rPr>
        <w:t>Biện pháp</w:t>
      </w:r>
      <w:r w:rsidRPr="000A3763">
        <w:t xml:space="preserve">: VNDIRECT đề cao ý thức tuân thủ và đạo đức nghề nghiệp của mỗi cá nhân theo đặc thù trong từng mảng hoạt động. Các nhân viên khi mới được tuyển dụng đều được đào tạo, phổ biến về các quy trình, quy chế chung và các quy định đặc thù của công việc trong Sổ tay nhân viên, Cam kết tuân thủ đạo đức nghề nghiệp. Việc đào tạo được </w:t>
      </w:r>
      <w:r w:rsidR="00924830" w:rsidRPr="000A3763">
        <w:t xml:space="preserve">tổ chức </w:t>
      </w:r>
      <w:r w:rsidRPr="000A3763">
        <w:t>định kỳ</w:t>
      </w:r>
      <w:r w:rsidR="00924830" w:rsidRPr="000A3763">
        <w:t xml:space="preserve"> để</w:t>
      </w:r>
      <w:r w:rsidRPr="000A3763">
        <w:t xml:space="preserve"> cập nhật các quy định mới. Các </w:t>
      </w:r>
      <w:r w:rsidRPr="000A3763">
        <w:lastRenderedPageBreak/>
        <w:t xml:space="preserve">nhân viên và đối tác của VNDIRECT đều buộc phải tuân thủ các quy định, nguyên tắc bảo mật khi tham gia truy cập hệ thống và truyền thông của VNDIRECT. Các trường hợp vi phạm đều bị nghiêm khắc xử lý và thông báo rộng rãi trong nội bộ. VNDIRECT cũng khuyến khích tất cả các nhân viên tích cực trong việc phát hiện các rủi ro và đưa ra các ý kiến sáng tạo để hạn chế các rủi ro có thể phát sinh. </w:t>
      </w:r>
    </w:p>
    <w:p w:rsidR="00233224" w:rsidRPr="000A3763" w:rsidRDefault="006F1C6B">
      <w:pPr>
        <w:pStyle w:val="Heading4"/>
        <w:spacing w:before="120" w:after="120" w:line="288" w:lineRule="auto"/>
        <w:jc w:val="both"/>
      </w:pPr>
      <w:r w:rsidRPr="000A3763">
        <w:t>Rủi ro hệ thống và bảo mật thông tin</w:t>
      </w:r>
    </w:p>
    <w:p w:rsidR="00233224" w:rsidRPr="000A3763" w:rsidRDefault="006F1C6B">
      <w:pPr>
        <w:spacing w:before="120" w:after="120" w:line="288" w:lineRule="auto"/>
        <w:jc w:val="both"/>
      </w:pPr>
      <w:r w:rsidRPr="000A3763">
        <w:rPr>
          <w:i/>
        </w:rPr>
        <w:t xml:space="preserve"> Ảnh hưởng: </w:t>
      </w:r>
      <w:r w:rsidRPr="000A3763">
        <w:t xml:space="preserve">Hệ thống Công nghệ thông tin (CNTT) đặc thù đóng vai trò quan trọng trong việc hỗ trợ thực hiện các quy trình và triển khai dịch vụ của VNDIRECT. Sự phát triển và tăng trưởng về khách hàng, mở rộng kinh doanh của VNDIRECT phụ thuộc rất lớn vào dịch vụ được cung cấp cho khách hàng qua hệ thống CNTT, các ứng dụng và dịch vụ công nghệ được sử dụng. Các rủi ro về đường truyền, lỗi phần mềm trên các ứng dụng, thiết bị công nghệ… đều có thể ảnh hưởng </w:t>
      </w:r>
      <w:r w:rsidR="001B1A37" w:rsidRPr="000A3763">
        <w:t xml:space="preserve">đến </w:t>
      </w:r>
      <w:r w:rsidRPr="000A3763">
        <w:t xml:space="preserve">sự ổn định giao dịch đối với khách hàng, thất thoát dữ liệu, bảo mật, giảm hiệu suất làm việc gây ra những thiệt hại về tài chính của khách hàng và </w:t>
      </w:r>
      <w:r w:rsidR="00761F96" w:rsidRPr="000A3763">
        <w:t xml:space="preserve">của </w:t>
      </w:r>
      <w:r w:rsidRPr="000A3763">
        <w:t xml:space="preserve">VNDIRECT. </w:t>
      </w:r>
    </w:p>
    <w:p w:rsidR="00233224" w:rsidRPr="000A3763" w:rsidRDefault="006F1C6B">
      <w:pPr>
        <w:spacing w:before="120" w:after="120" w:line="288" w:lineRule="auto"/>
        <w:jc w:val="both"/>
      </w:pPr>
      <w:r w:rsidRPr="000A3763">
        <w:rPr>
          <w:i/>
        </w:rPr>
        <w:t xml:space="preserve">Biện pháp: </w:t>
      </w:r>
      <w:r w:rsidRPr="000A3763">
        <w:t>Ngay từ ngày đầu hoạt động VNDIRECT đã chú trọng đến việc đầu tư xây dựng hệ thống hạ tầng công nghệ theo các nguyên tắc và chuẩn mực quốc tế. Tất cả các hệ thống phần cứng và phần mềm đều có cơ chế dự phòng nóng và có thể tự động chuyển đổi trong trường hợp phát sinh sự cố để đảm bảo tính liên tục, không gián đoạn đối với người sử dụng. An toàn an ninh mạng và hệ thống bảo mật luôn được định kỳ kiểm tra với những đối tác, chuyên gia hàng đầu để kịp thời phát hiện, rà soát và chỉnh sửa để giảm thiểu các rủi ro hệ thống.</w:t>
      </w:r>
    </w:p>
    <w:p w:rsidR="00233224" w:rsidRPr="000A3763" w:rsidRDefault="00C62AEB">
      <w:pPr>
        <w:pStyle w:val="Heading3"/>
        <w:spacing w:before="120" w:after="120" w:line="288" w:lineRule="auto"/>
      </w:pPr>
      <w:r w:rsidRPr="000A3763">
        <w:t>Rủi ro thị trường</w:t>
      </w:r>
    </w:p>
    <w:p w:rsidR="00233224" w:rsidRPr="000A3763" w:rsidRDefault="00C62AEB">
      <w:pPr>
        <w:spacing w:before="120" w:after="120" w:line="288" w:lineRule="auto"/>
        <w:jc w:val="both"/>
      </w:pPr>
      <w:r w:rsidRPr="000A3763">
        <w:rPr>
          <w:i/>
        </w:rPr>
        <w:t>Ảnh hưởng</w:t>
      </w:r>
      <w:r w:rsidRPr="000A3763">
        <w:t>: Đầu tư chứng khoán là kênh đầu tư nhạy cảm</w:t>
      </w:r>
      <w:r w:rsidR="003F319E" w:rsidRPr="000A3763">
        <w:t>,</w:t>
      </w:r>
      <w:r w:rsidRPr="000A3763">
        <w:t xml:space="preserve"> phản ánh rất nhanh nhạy với những biến động bất thường của thị trường. Thị trường chứng khoán còn nhiều biến động trong bối cảnh nền kinh tế chưa thực sự ổn định, các điều kiện thị trường có thể thay đổi, các chính sách quản lý vĩ mô, các biện pháp giám sát hành chính được điều chỉnh đều có những tác động đến hoạt động kinh doanh của VNDIRECT.</w:t>
      </w:r>
    </w:p>
    <w:p w:rsidR="00233224" w:rsidRPr="000A3763" w:rsidRDefault="006F1C6B">
      <w:pPr>
        <w:spacing w:before="120" w:after="120" w:line="288" w:lineRule="auto"/>
        <w:jc w:val="both"/>
      </w:pPr>
      <w:r w:rsidRPr="000A3763">
        <w:t>Không chỉ hoạt động đầu tư t</w:t>
      </w:r>
      <w:r w:rsidR="00CA13FC" w:rsidRPr="000A3763">
        <w:t>ự</w:t>
      </w:r>
      <w:r w:rsidRPr="000A3763">
        <w:t xml:space="preserve"> doanh chịu sự tác động của biến động giá chứng khoán, doanh thu của hoạt động môi giới giao dịch và cho vay ký quỹ cũng bị ảnh hưởng bất lợi khi điều kiện thị trường xấu đi. </w:t>
      </w:r>
      <w:r w:rsidR="00AF4724" w:rsidRPr="000A3763">
        <w:t>Từ hệ quả này, giá của cổ phiếu VNDIRECT cũng thường biến động tương quan cùng chiều với thị trường, gây ra rủi ro cho các cổ đông của VNDIRECT.</w:t>
      </w:r>
    </w:p>
    <w:p w:rsidR="00233224" w:rsidRPr="000A3763" w:rsidRDefault="00C62AEB">
      <w:pPr>
        <w:spacing w:before="120" w:after="120" w:line="288" w:lineRule="auto"/>
        <w:jc w:val="both"/>
      </w:pPr>
      <w:r w:rsidRPr="000A3763">
        <w:rPr>
          <w:i/>
        </w:rPr>
        <w:t>Biện pháp:</w:t>
      </w:r>
      <w:r w:rsidRPr="000A3763">
        <w:t xml:space="preserve"> Những rủi ro này đều nằm ngoài khả năng kiểm soát của Công ty nên cần có sự </w:t>
      </w:r>
      <w:r w:rsidR="008422F4" w:rsidRPr="000A3763">
        <w:t>quản trị rủi ro (</w:t>
      </w:r>
      <w:r w:rsidRPr="000A3763">
        <w:t>QTRR</w:t>
      </w:r>
      <w:r w:rsidR="008422F4" w:rsidRPr="000A3763">
        <w:t>)</w:t>
      </w:r>
      <w:r w:rsidRPr="000A3763">
        <w:t xml:space="preserve"> mang tính phối hợp, theo dõi đánh giá, nhận định và dự báo thị trường để kịp thời đưa ra chiến lược hoặc điều chỉnh các mục tiêu và định hướng phát triển dài hạn. </w:t>
      </w:r>
      <w:r w:rsidR="00AF4724" w:rsidRPr="000A3763">
        <w:t>Đối với khách hàng, Công ty rất coi trọng tư vấn và phân tích đầu tư cho khách hàng liên tục và kịp thời, trong đó nhấn mạnh dự báo thị trường và sử dụng đòn bẩy tài chính sao cho phù hợp.</w:t>
      </w:r>
      <w:r w:rsidR="00A323C4" w:rsidRPr="000A3763">
        <w:t xml:space="preserve"> </w:t>
      </w:r>
    </w:p>
    <w:p w:rsidR="00233224" w:rsidRPr="000A3763" w:rsidRDefault="00A323C4">
      <w:pPr>
        <w:pStyle w:val="Heading2"/>
        <w:spacing w:before="120" w:after="120" w:line="288" w:lineRule="auto"/>
      </w:pPr>
      <w:bookmarkStart w:id="17" w:name="_Toc395857900"/>
      <w:r w:rsidRPr="000A3763">
        <w:t>Rủi ro của đợt chào bán, của dự án sử dụng tiền thu được từ đợt chào bán</w:t>
      </w:r>
      <w:bookmarkEnd w:id="17"/>
    </w:p>
    <w:p w:rsidR="00233224" w:rsidRPr="000A3763" w:rsidRDefault="00B72424">
      <w:pPr>
        <w:pStyle w:val="Heading3"/>
        <w:spacing w:before="120" w:after="120" w:line="288" w:lineRule="auto"/>
        <w:rPr>
          <w:lang w:val="en-AU"/>
        </w:rPr>
      </w:pPr>
      <w:r w:rsidRPr="000A3763">
        <w:rPr>
          <w:lang w:val="en-AU"/>
        </w:rPr>
        <w:t>Rủi ro của đợt chào bán</w:t>
      </w:r>
    </w:p>
    <w:p w:rsidR="00233224" w:rsidRPr="000A3763" w:rsidRDefault="00B72424">
      <w:pPr>
        <w:widowControl w:val="0"/>
        <w:tabs>
          <w:tab w:val="left" w:pos="90"/>
          <w:tab w:val="left" w:pos="630"/>
        </w:tabs>
        <w:spacing w:before="120" w:after="120" w:line="288" w:lineRule="auto"/>
        <w:jc w:val="both"/>
        <w:rPr>
          <w:lang w:val="en-AU"/>
        </w:rPr>
      </w:pPr>
      <w:r w:rsidRPr="000A3763">
        <w:rPr>
          <w:lang w:val="en-AU"/>
        </w:rPr>
        <w:t xml:space="preserve">Thị trường chứng khoán Việt Nam nói riêng và thị trường tài chính nói chung chịu ảnh hưởng của lạm phát và tác động của thị trường tài chính quốc tế. Đợt chào bán của VNDIRECT chịu ảnh hưởng chung của thị trường, cũng như tâm lý của cổ đông hiện hữu nên có thể có rủi ro không bán hết được </w:t>
      </w:r>
      <w:r w:rsidRPr="000A3763">
        <w:rPr>
          <w:lang w:val="en-AU"/>
        </w:rPr>
        <w:lastRenderedPageBreak/>
        <w:t xml:space="preserve">số cổ phần chào bán. Trong trường hợp này, Hội đồng quản trị VNDIRECT sẽ xem xét phương án phân phối số cổ phần không bán hết theo đúng quy định. </w:t>
      </w:r>
    </w:p>
    <w:p w:rsidR="00233224" w:rsidRPr="000A3763" w:rsidRDefault="00B72424">
      <w:pPr>
        <w:pStyle w:val="Heading3"/>
        <w:spacing w:before="120" w:after="120" w:line="288" w:lineRule="auto"/>
      </w:pPr>
      <w:r w:rsidRPr="000A3763">
        <w:t>Rủi ro của các dự án sử dụng tiền thu được từ đợt chào bán</w:t>
      </w:r>
    </w:p>
    <w:p w:rsidR="00233224" w:rsidRPr="000A3763" w:rsidRDefault="001A708A">
      <w:pPr>
        <w:spacing w:before="120" w:after="120" w:line="288" w:lineRule="auto"/>
        <w:jc w:val="both"/>
        <w:rPr>
          <w:lang w:val="en-AU"/>
        </w:rPr>
      </w:pPr>
      <w:r w:rsidRPr="000A3763">
        <w:rPr>
          <w:lang w:val="en-AU"/>
        </w:rPr>
        <w:t>Số tiền thu được từ đợt phát hành nhằm tăng quy mô vốn cho các hoạt động của VNDIRECT, bao gồm các nghiệp vụ sau</w:t>
      </w:r>
      <w:r w:rsidR="005423CD" w:rsidRPr="000A3763">
        <w:rPr>
          <w:lang w:val="en-AU"/>
        </w:rPr>
        <w:t xml:space="preserve">: (i) </w:t>
      </w:r>
      <w:r w:rsidR="005423CD" w:rsidRPr="000A3763">
        <w:rPr>
          <w:lang w:val="pt-BR"/>
        </w:rPr>
        <w:t>cho vay giao dịch ký quỹ chứng khoán, (ii) đầu tư tự doanh chứng khoán, (iii) bổ sung vốn cho hoạt động bảo lãnh phát hành chứng khoán, (iv) mua bán sáp nhập công ty quản lý quỹ hoặc công ty chứng khoán khác</w:t>
      </w:r>
      <w:r w:rsidR="006040F1" w:rsidRPr="000A3763">
        <w:rPr>
          <w:lang w:val="en-AU"/>
        </w:rPr>
        <w:t>.</w:t>
      </w:r>
    </w:p>
    <w:p w:rsidR="00233224" w:rsidRPr="000A3763" w:rsidRDefault="00B72424">
      <w:pPr>
        <w:widowControl w:val="0"/>
        <w:tabs>
          <w:tab w:val="left" w:pos="90"/>
          <w:tab w:val="left" w:pos="630"/>
        </w:tabs>
        <w:spacing w:before="120" w:after="120" w:line="288" w:lineRule="auto"/>
        <w:jc w:val="both"/>
        <w:rPr>
          <w:lang w:val="sv-SE"/>
        </w:rPr>
      </w:pPr>
      <w:r w:rsidRPr="000A3763">
        <w:rPr>
          <w:lang w:val="sv-SE"/>
        </w:rPr>
        <w:t xml:space="preserve">Các </w:t>
      </w:r>
      <w:r w:rsidR="001A708A" w:rsidRPr="000A3763">
        <w:rPr>
          <w:lang w:val="sv-SE"/>
        </w:rPr>
        <w:t>nghiệp vụ</w:t>
      </w:r>
      <w:r w:rsidRPr="000A3763">
        <w:rPr>
          <w:lang w:val="sv-SE"/>
        </w:rPr>
        <w:t xml:space="preserve"> này chịu rủi ro về chính sách, lạm phát cũng như tình hình của thị trường và các rủi ro đặc thù của từng </w:t>
      </w:r>
      <w:r w:rsidR="006040F1" w:rsidRPr="000A3763">
        <w:rPr>
          <w:lang w:val="sv-SE"/>
        </w:rPr>
        <w:t>nghiệp vụ</w:t>
      </w:r>
      <w:r w:rsidR="001A708A" w:rsidRPr="000A3763">
        <w:rPr>
          <w:lang w:val="sv-SE"/>
        </w:rPr>
        <w:t xml:space="preserve"> có thể khiến cho hiệu quả kinh doanh</w:t>
      </w:r>
      <w:r w:rsidRPr="000A3763">
        <w:rPr>
          <w:lang w:val="sv-SE"/>
        </w:rPr>
        <w:t xml:space="preserve"> không đem lại được lợi nhuận như kì vọng.</w:t>
      </w:r>
    </w:p>
    <w:p w:rsidR="00233224" w:rsidRPr="000A3763" w:rsidRDefault="00E6022D">
      <w:pPr>
        <w:pStyle w:val="Heading2"/>
        <w:spacing w:before="120" w:after="120" w:line="288" w:lineRule="auto"/>
      </w:pPr>
      <w:bookmarkStart w:id="18" w:name="_Toc395857901"/>
      <w:r w:rsidRPr="000A3763">
        <w:t>Rủi ro pha loãng</w:t>
      </w:r>
      <w:bookmarkEnd w:id="18"/>
    </w:p>
    <w:p w:rsidR="00233224" w:rsidRPr="000A3763" w:rsidRDefault="00E6022D">
      <w:pPr>
        <w:spacing w:before="120" w:after="120" w:line="288" w:lineRule="auto"/>
      </w:pPr>
      <w:r w:rsidRPr="000A3763">
        <w:t xml:space="preserve">Trong đợt phát hành cổ phần cho cổ đông hiện hữu có thể xuất hiện rủi ro pha loãng, bao gồm: (i) </w:t>
      </w:r>
      <w:r w:rsidR="009342ED" w:rsidRPr="000A3763">
        <w:t>Rủi ro pha loãng giá thị trường cổ phiếu của công ty</w:t>
      </w:r>
      <w:r w:rsidR="006040F1" w:rsidRPr="000A3763">
        <w:t>,</w:t>
      </w:r>
      <w:r w:rsidR="009342ED" w:rsidRPr="000A3763">
        <w:t xml:space="preserve"> (ii) </w:t>
      </w:r>
      <w:r w:rsidRPr="000A3763">
        <w:t xml:space="preserve">Rủi ro do pha loãng </w:t>
      </w:r>
      <w:r w:rsidR="006040F1" w:rsidRPr="000A3763">
        <w:t>thu nhập trên cổ phần (</w:t>
      </w:r>
      <w:r w:rsidRPr="000A3763">
        <w:t>EPS</w:t>
      </w:r>
      <w:r w:rsidR="006040F1" w:rsidRPr="000A3763">
        <w:t>),</w:t>
      </w:r>
      <w:r w:rsidRPr="000A3763">
        <w:t xml:space="preserve"> (ii</w:t>
      </w:r>
      <w:r w:rsidR="009342ED" w:rsidRPr="000A3763">
        <w:t>i</w:t>
      </w:r>
      <w:r w:rsidRPr="000A3763">
        <w:t xml:space="preserve">) Rủi ro do pha loãng giá trị sổ </w:t>
      </w:r>
      <w:r w:rsidR="009342ED" w:rsidRPr="000A3763">
        <w:t>sách trên mỗi cổ phần</w:t>
      </w:r>
      <w:r w:rsidR="006040F1" w:rsidRPr="000A3763">
        <w:t xml:space="preserve"> (BV), </w:t>
      </w:r>
      <w:r w:rsidR="009342ED" w:rsidRPr="000A3763">
        <w:t>(iv</w:t>
      </w:r>
      <w:r w:rsidRPr="000A3763">
        <w:t xml:space="preserve">) Về tỷ lệ nắm giữ và quyền biểu quyết. </w:t>
      </w:r>
    </w:p>
    <w:p w:rsidR="00233224" w:rsidRPr="000A3763" w:rsidRDefault="00E6022D">
      <w:pPr>
        <w:widowControl w:val="0"/>
        <w:tabs>
          <w:tab w:val="left" w:pos="90"/>
          <w:tab w:val="left" w:pos="630"/>
        </w:tabs>
        <w:spacing w:before="120" w:after="120" w:line="288" w:lineRule="auto"/>
        <w:jc w:val="both"/>
        <w:rPr>
          <w:b/>
          <w:bCs/>
          <w:i/>
          <w:iCs/>
        </w:rPr>
      </w:pPr>
      <w:r w:rsidRPr="000A3763">
        <w:rPr>
          <w:b/>
          <w:bCs/>
          <w:i/>
          <w:iCs/>
        </w:rPr>
        <w:t xml:space="preserve">Rủi ro pha </w:t>
      </w:r>
      <w:r w:rsidRPr="000A3763">
        <w:rPr>
          <w:b/>
          <w:bCs/>
          <w:i/>
          <w:iCs/>
          <w:color w:val="000000"/>
        </w:rPr>
        <w:t>loãng</w:t>
      </w:r>
      <w:r w:rsidRPr="000A3763">
        <w:rPr>
          <w:b/>
          <w:bCs/>
          <w:i/>
          <w:iCs/>
        </w:rPr>
        <w:t xml:space="preserve"> giá thị trường cổ phiếu của công ty:</w:t>
      </w:r>
    </w:p>
    <w:p w:rsidR="00233224" w:rsidRPr="000A3763" w:rsidRDefault="00E6022D">
      <w:pPr>
        <w:widowControl w:val="0"/>
        <w:tabs>
          <w:tab w:val="left" w:pos="90"/>
          <w:tab w:val="left" w:pos="630"/>
        </w:tabs>
        <w:spacing w:before="120" w:after="120" w:line="288" w:lineRule="auto"/>
        <w:jc w:val="both"/>
      </w:pPr>
      <w:r w:rsidRPr="000A3763">
        <w:t xml:space="preserve">Tại thời điểm chốt danh sách thực hiện quyền mua cổ phiếu phát hành thêm của cổ đông hiện hữu, </w:t>
      </w:r>
      <w:r w:rsidRPr="000A3763">
        <w:rPr>
          <w:color w:val="000000"/>
        </w:rPr>
        <w:t>giá</w:t>
      </w:r>
      <w:r w:rsidRPr="000A3763">
        <w:t xml:space="preserve"> của cổ phiếu Công ty sẽ được thị trường điều chỉnh theo công thức sau:</w:t>
      </w:r>
    </w:p>
    <w:p w:rsidR="00233224" w:rsidRPr="000A3763" w:rsidRDefault="00E6022D">
      <w:pPr>
        <w:spacing w:before="120" w:after="120" w:line="288" w:lineRule="auto"/>
        <w:jc w:val="both"/>
      </w:pPr>
      <w:r w:rsidRPr="000A3763">
        <w:t xml:space="preserve">            Ptc = </w:t>
      </w:r>
      <w:r w:rsidR="00CA5298" w:rsidRPr="000A3763">
        <w:fldChar w:fldCharType="begin"/>
      </w:r>
      <w:r w:rsidRPr="000A3763">
        <w:instrText xml:space="preserve"> EQ \F((PRt-1 x Số lượng CP đang lưu hành) + (PR x Số lượng CP phát hành thêm),Số lượng CP đang lưu hành + Số lượng CP phát hành thêm)</w:instrText>
      </w:r>
      <w:r w:rsidR="00CA5298" w:rsidRPr="000A3763">
        <w:fldChar w:fldCharType="end"/>
      </w:r>
    </w:p>
    <w:p w:rsidR="00233224" w:rsidRPr="000A3763" w:rsidRDefault="00E6022D">
      <w:pPr>
        <w:spacing w:before="120" w:after="120" w:line="288" w:lineRule="auto"/>
        <w:jc w:val="both"/>
      </w:pPr>
      <w:r w:rsidRPr="000A3763">
        <w:t>Trong đó:</w:t>
      </w:r>
    </w:p>
    <w:p w:rsidR="00233224" w:rsidRPr="000A3763" w:rsidRDefault="00E6022D">
      <w:pPr>
        <w:spacing w:before="120" w:after="120" w:line="288" w:lineRule="auto"/>
        <w:ind w:left="720" w:hanging="720"/>
        <w:jc w:val="both"/>
      </w:pPr>
      <w:r w:rsidRPr="000A3763">
        <w:t>Ptc</w:t>
      </w:r>
      <w:r w:rsidRPr="000A3763">
        <w:tab/>
        <w:t>: Giá tham chiếu cổ phiếu trong ngày giao dịch không hưởng quyền mua cổ phiếu trong đợt phát hành tăng vốn</w:t>
      </w:r>
    </w:p>
    <w:p w:rsidR="00233224" w:rsidRPr="000A3763" w:rsidRDefault="00E6022D">
      <w:pPr>
        <w:spacing w:before="120" w:after="120" w:line="288" w:lineRule="auto"/>
        <w:jc w:val="both"/>
      </w:pPr>
      <w:r w:rsidRPr="000A3763">
        <w:t>PRt-1</w:t>
      </w:r>
      <w:r w:rsidRPr="000A3763">
        <w:tab/>
        <w:t>: Giá chứng khoán phiên trước phiên giao dịch không hưởng quyền.</w:t>
      </w:r>
    </w:p>
    <w:p w:rsidR="00233224" w:rsidRPr="000A3763" w:rsidRDefault="00E6022D">
      <w:pPr>
        <w:spacing w:before="120" w:after="120" w:line="288" w:lineRule="auto"/>
        <w:jc w:val="both"/>
      </w:pPr>
      <w:r w:rsidRPr="000A3763">
        <w:t>PR</w:t>
      </w:r>
      <w:r w:rsidRPr="000A3763">
        <w:tab/>
        <w:t>: Giá phát hành</w:t>
      </w:r>
    </w:p>
    <w:p w:rsidR="00233224" w:rsidRPr="000A3763" w:rsidRDefault="00E6022D">
      <w:pPr>
        <w:widowControl w:val="0"/>
        <w:tabs>
          <w:tab w:val="left" w:pos="90"/>
          <w:tab w:val="left" w:pos="630"/>
        </w:tabs>
        <w:spacing w:before="120" w:after="120" w:line="288" w:lineRule="auto"/>
        <w:jc w:val="both"/>
        <w:rPr>
          <w:b/>
          <w:bCs/>
          <w:i/>
          <w:iCs/>
          <w:color w:val="000000"/>
        </w:rPr>
      </w:pPr>
      <w:r w:rsidRPr="000A3763">
        <w:rPr>
          <w:b/>
          <w:bCs/>
          <w:i/>
          <w:iCs/>
          <w:color w:val="000000"/>
        </w:rPr>
        <w:t>Rủi ro do pha loãng EPS</w:t>
      </w:r>
      <w:r w:rsidR="006040F1" w:rsidRPr="000A3763">
        <w:rPr>
          <w:b/>
          <w:bCs/>
          <w:i/>
          <w:iCs/>
          <w:color w:val="000000"/>
        </w:rPr>
        <w:t>:</w:t>
      </w:r>
    </w:p>
    <w:p w:rsidR="00233224" w:rsidRPr="000A3763" w:rsidRDefault="00E6022D">
      <w:pPr>
        <w:widowControl w:val="0"/>
        <w:tabs>
          <w:tab w:val="left" w:pos="90"/>
          <w:tab w:val="left" w:pos="630"/>
        </w:tabs>
        <w:spacing w:before="120" w:after="120" w:line="288" w:lineRule="auto"/>
        <w:jc w:val="both"/>
        <w:rPr>
          <w:color w:val="000000"/>
        </w:rPr>
      </w:pPr>
      <w:r w:rsidRPr="000A3763">
        <w:rPr>
          <w:color w:val="000000"/>
        </w:rPr>
        <w:t xml:space="preserve">Công </w:t>
      </w:r>
      <w:r w:rsidRPr="000A3763">
        <w:t>thức</w:t>
      </w:r>
      <w:r w:rsidRPr="000A3763">
        <w:rPr>
          <w:color w:val="000000"/>
        </w:rPr>
        <w:t xml:space="preserve"> tính toán pha loãng EPS dự kiến như sau:</w:t>
      </w:r>
    </w:p>
    <w:p w:rsidR="00233224" w:rsidRPr="000A3763" w:rsidRDefault="00E6022D">
      <w:pPr>
        <w:spacing w:before="120" w:after="120" w:line="288" w:lineRule="auto"/>
        <w:rPr>
          <w:b/>
          <w:color w:val="000000"/>
        </w:rPr>
      </w:pPr>
      <w:r w:rsidRPr="000A3763">
        <w:rPr>
          <w:b/>
          <w:color w:val="000000"/>
        </w:rPr>
        <w:t xml:space="preserve">                        </w:t>
      </w:r>
      <w:r w:rsidR="00367375" w:rsidRPr="000A3763">
        <w:rPr>
          <w:b/>
          <w:noProof/>
          <w:color w:val="000000"/>
        </w:rPr>
        <w:drawing>
          <wp:inline distT="0" distB="0" distL="0" distR="0">
            <wp:extent cx="1695450" cy="4381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95450" cy="438150"/>
                    </a:xfrm>
                    <a:prstGeom prst="rect">
                      <a:avLst/>
                    </a:prstGeom>
                    <a:noFill/>
                    <a:ln w="9525">
                      <a:noFill/>
                      <a:miter lim="800000"/>
                      <a:headEnd/>
                      <a:tailEnd/>
                    </a:ln>
                  </pic:spPr>
                </pic:pic>
              </a:graphicData>
            </a:graphic>
          </wp:inline>
        </w:drawing>
      </w:r>
    </w:p>
    <w:p w:rsidR="00233224" w:rsidRPr="000A3763" w:rsidRDefault="00E6022D">
      <w:pPr>
        <w:widowControl w:val="0"/>
        <w:tabs>
          <w:tab w:val="left" w:pos="90"/>
          <w:tab w:val="left" w:pos="630"/>
        </w:tabs>
        <w:spacing w:before="120" w:after="120" w:line="288" w:lineRule="auto"/>
        <w:jc w:val="both"/>
        <w:rPr>
          <w:color w:val="000000"/>
        </w:rPr>
      </w:pPr>
      <w:r w:rsidRPr="000A3763">
        <w:rPr>
          <w:color w:val="000000"/>
        </w:rPr>
        <w:t xml:space="preserve">Trong đó: </w:t>
      </w:r>
    </w:p>
    <w:p w:rsidR="00233224" w:rsidRPr="000A3763" w:rsidRDefault="00E6022D">
      <w:pPr>
        <w:spacing w:before="120" w:after="120" w:line="288" w:lineRule="auto"/>
        <w:rPr>
          <w:b/>
          <w:color w:val="000000"/>
        </w:rPr>
      </w:pPr>
      <w:r w:rsidRPr="000A3763">
        <w:rPr>
          <w:i/>
          <w:color w:val="000000"/>
        </w:rPr>
        <w:tab/>
        <w:t>EPS</w:t>
      </w:r>
      <w:r w:rsidRPr="000A3763">
        <w:rPr>
          <w:i/>
          <w:color w:val="000000"/>
          <w:vertAlign w:val="subscript"/>
        </w:rPr>
        <w:t>pha loãng</w:t>
      </w:r>
      <w:r w:rsidRPr="000A3763">
        <w:rPr>
          <w:color w:val="000000"/>
        </w:rPr>
        <w:t>:      Thu nhập trên mỗi cổ phần pha loãng sau đợt phát hành thành công</w:t>
      </w:r>
    </w:p>
    <w:p w:rsidR="00233224" w:rsidRPr="000A3763" w:rsidRDefault="00E6022D">
      <w:pPr>
        <w:spacing w:before="120" w:after="120" w:line="288" w:lineRule="auto"/>
        <w:rPr>
          <w:b/>
          <w:color w:val="000000"/>
        </w:rPr>
      </w:pPr>
      <w:r w:rsidRPr="000A3763">
        <w:rPr>
          <w:i/>
          <w:color w:val="000000"/>
        </w:rPr>
        <w:tab/>
        <w:t>E:</w:t>
      </w:r>
      <w:r w:rsidRPr="000A3763">
        <w:rPr>
          <w:color w:val="000000"/>
        </w:rPr>
        <w:t>                     Tổng lợi nhuận phân bổ cho cổ đông sở hữu cổ phiếu phổ thông</w:t>
      </w:r>
    </w:p>
    <w:p w:rsidR="00233224" w:rsidRPr="000A3763" w:rsidRDefault="00E6022D">
      <w:pPr>
        <w:spacing w:before="120" w:after="120" w:line="288" w:lineRule="auto"/>
        <w:rPr>
          <w:b/>
          <w:color w:val="000000"/>
        </w:rPr>
      </w:pPr>
      <w:r w:rsidRPr="000A3763">
        <w:rPr>
          <w:i/>
          <w:color w:val="000000"/>
        </w:rPr>
        <w:tab/>
        <w:t>Qbq:</w:t>
      </w:r>
      <w:r w:rsidRPr="000A3763">
        <w:rPr>
          <w:color w:val="000000"/>
        </w:rPr>
        <w:t xml:space="preserve">                Số lượng cổ phiếu đang lưu hành bình quân trong kỳ (sau phát hành)</w:t>
      </w:r>
    </w:p>
    <w:p w:rsidR="00233224" w:rsidRPr="000A3763" w:rsidRDefault="00E6022D">
      <w:pPr>
        <w:widowControl w:val="0"/>
        <w:tabs>
          <w:tab w:val="left" w:pos="90"/>
          <w:tab w:val="left" w:pos="630"/>
        </w:tabs>
        <w:spacing w:before="120" w:after="120" w:line="288" w:lineRule="auto"/>
        <w:jc w:val="both"/>
        <w:rPr>
          <w:b/>
          <w:color w:val="000000"/>
        </w:rPr>
      </w:pPr>
      <w:r w:rsidRPr="000A3763">
        <w:rPr>
          <w:color w:val="000000"/>
        </w:rPr>
        <w:t xml:space="preserve">Thu </w:t>
      </w:r>
      <w:r w:rsidRPr="000A3763">
        <w:t>nhập</w:t>
      </w:r>
      <w:r w:rsidRPr="000A3763">
        <w:rPr>
          <w:color w:val="000000"/>
        </w:rPr>
        <w:t xml:space="preserve"> cơ bản trên mỗi cổ phiếu (EPS) có thể giảm do thu nhập được chia cho số lượng cổ phiếu lớn hơn.</w:t>
      </w:r>
    </w:p>
    <w:p w:rsidR="00233224" w:rsidRPr="000A3763" w:rsidRDefault="00E6022D">
      <w:pPr>
        <w:widowControl w:val="0"/>
        <w:tabs>
          <w:tab w:val="left" w:pos="90"/>
          <w:tab w:val="left" w:pos="630"/>
        </w:tabs>
        <w:spacing w:before="120" w:after="120" w:line="288" w:lineRule="auto"/>
        <w:jc w:val="both"/>
        <w:rPr>
          <w:b/>
          <w:bCs/>
          <w:i/>
          <w:iCs/>
          <w:color w:val="000000"/>
        </w:rPr>
      </w:pPr>
      <w:r w:rsidRPr="000A3763">
        <w:rPr>
          <w:b/>
          <w:bCs/>
          <w:i/>
          <w:iCs/>
          <w:color w:val="000000"/>
        </w:rPr>
        <w:lastRenderedPageBreak/>
        <w:t>Rủi ro do pha loãng BV</w:t>
      </w:r>
      <w:r w:rsidR="006040F1" w:rsidRPr="000A3763">
        <w:rPr>
          <w:b/>
          <w:bCs/>
          <w:i/>
          <w:iCs/>
          <w:color w:val="000000"/>
        </w:rPr>
        <w:t>:</w:t>
      </w:r>
    </w:p>
    <w:p w:rsidR="00233224" w:rsidRPr="000A3763" w:rsidRDefault="00E6022D">
      <w:pPr>
        <w:spacing w:before="120" w:after="120" w:line="288" w:lineRule="auto"/>
        <w:rPr>
          <w:b/>
          <w:color w:val="000000"/>
        </w:rPr>
      </w:pPr>
      <w:r w:rsidRPr="000A3763">
        <w:rPr>
          <w:color w:val="000000"/>
        </w:rPr>
        <w:tab/>
        <w:t>Công thức tính pha loãng BV dự kiến như sau</w:t>
      </w:r>
    </w:p>
    <w:p w:rsidR="00233224" w:rsidRPr="000A3763" w:rsidRDefault="00E6022D">
      <w:pPr>
        <w:spacing w:before="120" w:after="120" w:line="288" w:lineRule="auto"/>
        <w:rPr>
          <w:b/>
          <w:color w:val="000000"/>
        </w:rPr>
      </w:pPr>
      <w:r w:rsidRPr="000A3763">
        <w:rPr>
          <w:color w:val="000000"/>
        </w:rPr>
        <w:t xml:space="preserve">                  </w:t>
      </w:r>
      <w:r w:rsidR="00367375" w:rsidRPr="000A3763">
        <w:rPr>
          <w:noProof/>
          <w:color w:val="000000"/>
        </w:rPr>
        <w:drawing>
          <wp:inline distT="0" distB="0" distL="0" distR="0">
            <wp:extent cx="981075" cy="37147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81075" cy="371475"/>
                    </a:xfrm>
                    <a:prstGeom prst="rect">
                      <a:avLst/>
                    </a:prstGeom>
                    <a:noFill/>
                    <a:ln w="9525">
                      <a:noFill/>
                      <a:miter lim="800000"/>
                      <a:headEnd/>
                      <a:tailEnd/>
                    </a:ln>
                  </pic:spPr>
                </pic:pic>
              </a:graphicData>
            </a:graphic>
          </wp:inline>
        </w:drawing>
      </w:r>
    </w:p>
    <w:p w:rsidR="00233224" w:rsidRPr="000A3763" w:rsidRDefault="00E6022D">
      <w:pPr>
        <w:spacing w:before="120" w:after="120" w:line="288" w:lineRule="auto"/>
        <w:rPr>
          <w:b/>
          <w:color w:val="000000"/>
        </w:rPr>
      </w:pPr>
      <w:r w:rsidRPr="000A3763">
        <w:rPr>
          <w:color w:val="000000"/>
        </w:rPr>
        <w:tab/>
        <w:t>Trong đó:</w:t>
      </w:r>
    </w:p>
    <w:p w:rsidR="00233224" w:rsidRPr="000A3763" w:rsidRDefault="00E6022D">
      <w:pPr>
        <w:spacing w:before="120" w:after="120" w:line="288" w:lineRule="auto"/>
        <w:rPr>
          <w:b/>
          <w:color w:val="000000"/>
        </w:rPr>
      </w:pPr>
      <w:r w:rsidRPr="000A3763">
        <w:rPr>
          <w:i/>
          <w:color w:val="000000"/>
        </w:rPr>
        <w:tab/>
        <w:t>NVCSH</w:t>
      </w:r>
      <w:r w:rsidRPr="000A3763">
        <w:rPr>
          <w:color w:val="000000"/>
        </w:rPr>
        <w:t xml:space="preserve">:       Nguồn vốn chủ sở hữu thuộc về cổ đông </w:t>
      </w:r>
    </w:p>
    <w:p w:rsidR="00233224" w:rsidRPr="000A3763" w:rsidRDefault="00E6022D">
      <w:pPr>
        <w:spacing w:before="120" w:after="120" w:line="288" w:lineRule="auto"/>
        <w:rPr>
          <w:b/>
          <w:color w:val="000000"/>
        </w:rPr>
      </w:pPr>
      <w:r w:rsidRPr="000A3763">
        <w:rPr>
          <w:i/>
          <w:color w:val="000000"/>
        </w:rPr>
        <w:tab/>
        <w:t>Q</w:t>
      </w:r>
      <w:r w:rsidRPr="000A3763">
        <w:rPr>
          <w:color w:val="000000"/>
        </w:rPr>
        <w:t>:                  Tổng số cổ phiếu đã phát hành</w:t>
      </w:r>
    </w:p>
    <w:p w:rsidR="00233224" w:rsidRPr="000A3763" w:rsidRDefault="00E6022D">
      <w:pPr>
        <w:spacing w:before="120" w:after="120" w:line="288" w:lineRule="auto"/>
        <w:rPr>
          <w:b/>
          <w:color w:val="000000"/>
        </w:rPr>
      </w:pPr>
      <w:r w:rsidRPr="000A3763">
        <w:rPr>
          <w:i/>
          <w:color w:val="000000"/>
        </w:rPr>
        <w:tab/>
        <w:t>CPQ</w:t>
      </w:r>
      <w:r w:rsidRPr="000A3763">
        <w:rPr>
          <w:color w:val="000000"/>
        </w:rPr>
        <w:t>:             Tổng số cổ phiếu quỹ</w:t>
      </w:r>
    </w:p>
    <w:p w:rsidR="00233224" w:rsidRPr="000A3763" w:rsidRDefault="00E6022D">
      <w:pPr>
        <w:spacing w:before="120" w:after="120" w:line="288" w:lineRule="auto"/>
        <w:rPr>
          <w:b/>
          <w:color w:val="000000"/>
        </w:rPr>
      </w:pPr>
      <w:r w:rsidRPr="000A3763">
        <w:rPr>
          <w:i/>
          <w:color w:val="000000"/>
        </w:rPr>
        <w:tab/>
        <w:t>BV:  </w:t>
      </w:r>
      <w:r w:rsidRPr="000A3763">
        <w:rPr>
          <w:color w:val="000000"/>
        </w:rPr>
        <w:t>              Giá trị sổ sách cổ phiếu</w:t>
      </w:r>
    </w:p>
    <w:p w:rsidR="00233224" w:rsidRPr="000A3763" w:rsidRDefault="00E6022D">
      <w:pPr>
        <w:widowControl w:val="0"/>
        <w:tabs>
          <w:tab w:val="left" w:pos="90"/>
          <w:tab w:val="left" w:pos="630"/>
        </w:tabs>
        <w:spacing w:before="120" w:after="120" w:line="288" w:lineRule="auto"/>
        <w:jc w:val="both"/>
        <w:rPr>
          <w:b/>
          <w:bCs/>
          <w:i/>
          <w:iCs/>
          <w:color w:val="000000"/>
        </w:rPr>
      </w:pPr>
      <w:r w:rsidRPr="000A3763">
        <w:rPr>
          <w:b/>
          <w:bCs/>
          <w:i/>
          <w:iCs/>
          <w:color w:val="000000"/>
        </w:rPr>
        <w:t>Về tỷ lệ nắm giữ và quyền biểu quyết:</w:t>
      </w:r>
    </w:p>
    <w:p w:rsidR="00233224" w:rsidRPr="000A3763" w:rsidRDefault="00E6022D">
      <w:pPr>
        <w:widowControl w:val="0"/>
        <w:tabs>
          <w:tab w:val="left" w:pos="90"/>
          <w:tab w:val="left" w:pos="630"/>
        </w:tabs>
        <w:spacing w:before="120" w:after="120" w:line="288" w:lineRule="auto"/>
        <w:jc w:val="both"/>
      </w:pPr>
      <w:r w:rsidRPr="000A3763">
        <w:rPr>
          <w:bCs/>
          <w:iCs/>
          <w:color w:val="000000"/>
        </w:rPr>
        <w:t xml:space="preserve">Tỷ lệ nắm giữ và quyền biểu quyết của cổ đông sẽ bị giảm một tỷ lệ tương ứng với tỷ lệ mà cổ đông từ </w:t>
      </w:r>
      <w:r w:rsidRPr="000A3763">
        <w:t>chối</w:t>
      </w:r>
      <w:r w:rsidRPr="000A3763">
        <w:rPr>
          <w:bCs/>
          <w:iCs/>
          <w:color w:val="000000"/>
        </w:rPr>
        <w:t xml:space="preserve"> quyền mua trong đợt phát hành này (so với thời điểm trước ngày chốt danh sách thực hiện quyền mua cổ phiếu phát hành thêm mà cổ đông đang sở hữu).</w:t>
      </w:r>
    </w:p>
    <w:p w:rsidR="001B50CD" w:rsidRPr="000A3763" w:rsidRDefault="0004060A">
      <w:pPr>
        <w:pStyle w:val="Heading2"/>
        <w:spacing w:before="120" w:after="120" w:line="288" w:lineRule="auto"/>
      </w:pPr>
      <w:bookmarkStart w:id="19" w:name="_Toc395857902"/>
      <w:r w:rsidRPr="000A3763">
        <w:t>Rủi ro khác</w:t>
      </w:r>
      <w:bookmarkEnd w:id="19"/>
    </w:p>
    <w:p w:rsidR="001B50CD" w:rsidRPr="000A3763" w:rsidRDefault="0004060A">
      <w:pPr>
        <w:widowControl w:val="0"/>
        <w:tabs>
          <w:tab w:val="left" w:pos="90"/>
          <w:tab w:val="left" w:pos="630"/>
        </w:tabs>
        <w:spacing w:before="120" w:after="120" w:line="288" w:lineRule="auto"/>
        <w:jc w:val="both"/>
      </w:pPr>
      <w:r w:rsidRPr="000A3763">
        <w:t xml:space="preserve">Các rủi ro khác có thể kể đến như thiên tai, cháy nổ, bệnh dịch, chiến tranh… Các rủi ro này thường ít xảy ra và khó lường trước được. Công ty đã thực hiện những biện pháp phòng chống như lắp đặt các hệ thống báo cháy, chống cháy, tập huấn nhân viên phòng cháy, chữa </w:t>
      </w:r>
      <w:r w:rsidR="006040F1" w:rsidRPr="000A3763">
        <w:t xml:space="preserve">cháy </w:t>
      </w:r>
      <w:r w:rsidRPr="000A3763">
        <w:t xml:space="preserve">và các biện pháp bảo đảm an ninh, an toàn khác. </w:t>
      </w:r>
      <w:bookmarkStart w:id="20" w:name="_Toc248058409"/>
      <w:bookmarkStart w:id="21" w:name="_Toc182047034"/>
      <w:bookmarkStart w:id="22" w:name="_Toc269886825"/>
      <w:bookmarkStart w:id="23" w:name="_Toc270575814"/>
      <w:bookmarkStart w:id="24" w:name="_Toc270578549"/>
      <w:bookmarkEnd w:id="6"/>
      <w:bookmarkEnd w:id="7"/>
      <w:bookmarkEnd w:id="8"/>
      <w:bookmarkEnd w:id="9"/>
      <w:bookmarkEnd w:id="10"/>
      <w:bookmarkEnd w:id="11"/>
    </w:p>
    <w:p w:rsidR="001B50CD" w:rsidRPr="000A3763" w:rsidRDefault="001B50CD">
      <w:pPr>
        <w:widowControl w:val="0"/>
        <w:tabs>
          <w:tab w:val="left" w:pos="90"/>
          <w:tab w:val="left" w:pos="630"/>
        </w:tabs>
        <w:spacing w:before="120" w:after="120" w:line="288" w:lineRule="auto"/>
        <w:jc w:val="both"/>
      </w:pPr>
    </w:p>
    <w:p w:rsidR="001B50CD" w:rsidRPr="000A3763" w:rsidRDefault="009C6C02">
      <w:pPr>
        <w:pStyle w:val="Heading1"/>
        <w:spacing w:before="120" w:after="120" w:line="288" w:lineRule="auto"/>
        <w:jc w:val="both"/>
      </w:pPr>
      <w:bookmarkStart w:id="25" w:name="_Toc389569627"/>
      <w:bookmarkStart w:id="26" w:name="_Toc395857903"/>
      <w:r w:rsidRPr="000A3763">
        <w:t>NHỮNG NGƯỜI CHỊU TRÁCH NHIỆM CHÍNH ĐỐI VỚI NỘI DUNG BẢN CÁO BẠCH</w:t>
      </w:r>
      <w:bookmarkEnd w:id="25"/>
      <w:bookmarkEnd w:id="26"/>
      <w:r w:rsidRPr="000A3763">
        <w:t xml:space="preserve"> </w:t>
      </w:r>
    </w:p>
    <w:tbl>
      <w:tblPr>
        <w:tblW w:w="0" w:type="auto"/>
        <w:tblInd w:w="108" w:type="dxa"/>
        <w:tblLook w:val="04A0"/>
      </w:tblPr>
      <w:tblGrid>
        <w:gridCol w:w="4699"/>
        <w:gridCol w:w="4697"/>
      </w:tblGrid>
      <w:tr w:rsidR="0004060A" w:rsidRPr="000A3763">
        <w:trPr>
          <w:trHeight w:val="20"/>
        </w:trPr>
        <w:tc>
          <w:tcPr>
            <w:tcW w:w="4699" w:type="dxa"/>
            <w:vAlign w:val="bottom"/>
          </w:tcPr>
          <w:p w:rsidR="001B50CD" w:rsidRPr="000A3763" w:rsidRDefault="0004060A">
            <w:pPr>
              <w:spacing w:before="120" w:after="120" w:line="288" w:lineRule="auto"/>
            </w:pPr>
            <w:r w:rsidRPr="000A3763">
              <w:t>Bà    Phạm Minh Hương</w:t>
            </w:r>
          </w:p>
        </w:tc>
        <w:tc>
          <w:tcPr>
            <w:tcW w:w="4697" w:type="dxa"/>
            <w:vAlign w:val="bottom"/>
          </w:tcPr>
          <w:p w:rsidR="001B50CD" w:rsidRPr="000A3763" w:rsidRDefault="0004060A">
            <w:pPr>
              <w:spacing w:before="120" w:after="120" w:line="288" w:lineRule="auto"/>
            </w:pPr>
            <w:r w:rsidRPr="000A3763">
              <w:t xml:space="preserve">Chủ tịch Hội đồng Quản trị </w:t>
            </w:r>
          </w:p>
        </w:tc>
      </w:tr>
      <w:tr w:rsidR="0004060A" w:rsidRPr="000A3763">
        <w:tc>
          <w:tcPr>
            <w:tcW w:w="4699" w:type="dxa"/>
            <w:vAlign w:val="bottom"/>
          </w:tcPr>
          <w:p w:rsidR="001B50CD" w:rsidRPr="000A3763" w:rsidRDefault="0004060A">
            <w:pPr>
              <w:spacing w:before="120" w:after="120" w:line="288" w:lineRule="auto"/>
            </w:pPr>
            <w:r w:rsidRPr="000A3763">
              <w:t>Ông  Nguyễn Hoàng Giang</w:t>
            </w:r>
          </w:p>
        </w:tc>
        <w:tc>
          <w:tcPr>
            <w:tcW w:w="4697" w:type="dxa"/>
            <w:vAlign w:val="bottom"/>
          </w:tcPr>
          <w:p w:rsidR="001B50CD" w:rsidRPr="000A3763" w:rsidRDefault="0004060A">
            <w:pPr>
              <w:spacing w:before="120" w:after="120" w:line="288" w:lineRule="auto"/>
            </w:pPr>
            <w:r w:rsidRPr="000A3763">
              <w:t>Tổng Giám Đốc</w:t>
            </w:r>
            <w:r w:rsidR="00C73F44" w:rsidRPr="000A3763">
              <w:t>, Thành viên HĐQT</w:t>
            </w:r>
          </w:p>
        </w:tc>
      </w:tr>
      <w:tr w:rsidR="0004060A" w:rsidRPr="000A3763">
        <w:tc>
          <w:tcPr>
            <w:tcW w:w="4699" w:type="dxa"/>
            <w:vAlign w:val="bottom"/>
          </w:tcPr>
          <w:p w:rsidR="001B50CD" w:rsidRPr="000A3763" w:rsidRDefault="0004060A">
            <w:pPr>
              <w:spacing w:before="120" w:after="120" w:line="288" w:lineRule="auto"/>
            </w:pPr>
            <w:r w:rsidRPr="000A3763">
              <w:t>Bà    Hoàng Thúy Nga</w:t>
            </w:r>
          </w:p>
        </w:tc>
        <w:tc>
          <w:tcPr>
            <w:tcW w:w="4697" w:type="dxa"/>
            <w:vAlign w:val="bottom"/>
          </w:tcPr>
          <w:p w:rsidR="001B50CD" w:rsidRPr="000A3763" w:rsidRDefault="0004060A">
            <w:pPr>
              <w:spacing w:before="120" w:after="120" w:line="288" w:lineRule="auto"/>
            </w:pPr>
            <w:r w:rsidRPr="000A3763">
              <w:t>Trưởng Ban Kiểm soát</w:t>
            </w:r>
          </w:p>
        </w:tc>
      </w:tr>
      <w:tr w:rsidR="0004060A" w:rsidRPr="000A3763">
        <w:tc>
          <w:tcPr>
            <w:tcW w:w="4699" w:type="dxa"/>
            <w:vAlign w:val="bottom"/>
          </w:tcPr>
          <w:p w:rsidR="001B50CD" w:rsidRPr="000A3763" w:rsidRDefault="0004060A">
            <w:pPr>
              <w:spacing w:before="120" w:after="120" w:line="288" w:lineRule="auto"/>
            </w:pPr>
            <w:r w:rsidRPr="000A3763">
              <w:t>Bà    Nguyễn Hà Ninh</w:t>
            </w:r>
          </w:p>
        </w:tc>
        <w:tc>
          <w:tcPr>
            <w:tcW w:w="4697" w:type="dxa"/>
            <w:vAlign w:val="bottom"/>
          </w:tcPr>
          <w:p w:rsidR="001B50CD" w:rsidRPr="000A3763" w:rsidRDefault="0004060A">
            <w:pPr>
              <w:spacing w:before="120" w:after="120" w:line="288" w:lineRule="auto"/>
            </w:pPr>
            <w:r w:rsidRPr="000A3763">
              <w:t>Kế toán trưởng</w:t>
            </w:r>
          </w:p>
        </w:tc>
      </w:tr>
    </w:tbl>
    <w:p w:rsidR="001B50CD" w:rsidRPr="000A3763" w:rsidRDefault="00AF4724">
      <w:pPr>
        <w:spacing w:before="120" w:after="120" w:line="288" w:lineRule="auto"/>
        <w:jc w:val="both"/>
      </w:pPr>
      <w:r w:rsidRPr="000A3763">
        <w:rPr>
          <w:color w:val="000000"/>
        </w:rPr>
        <w:t>Chúng</w:t>
      </w:r>
      <w:r w:rsidRPr="000A3763">
        <w:t xml:space="preserve"> tôi đảm bảo rằng các thông tin và số liệu trong Bản Cáo bạch này là phù hợp với thực tế hoạt động kinh doanh của Công ty CP Chứng khoán VNDIRECT </w:t>
      </w:r>
      <w:r w:rsidR="003F319E" w:rsidRPr="000A3763">
        <w:t xml:space="preserve">và </w:t>
      </w:r>
      <w:r w:rsidRPr="000A3763">
        <w:t xml:space="preserve">đã được chúng tôi điều tra, thu thập một cách hợp lý, dựa trên đó các nhà đầu tư có thể hiểu, phân tích tình hình tài chính, hoạt động kinh doanh trong quá khứ cũng như triển vọng trong tương lai của Công ty. </w:t>
      </w:r>
    </w:p>
    <w:p w:rsidR="001B50CD" w:rsidRPr="000A3763" w:rsidRDefault="001B50CD">
      <w:pPr>
        <w:spacing w:before="120" w:after="120" w:line="288" w:lineRule="auto"/>
        <w:jc w:val="both"/>
        <w:rPr>
          <w:lang w:val="en-AU"/>
        </w:rPr>
      </w:pPr>
    </w:p>
    <w:p w:rsidR="001B50CD" w:rsidRPr="000A3763" w:rsidRDefault="009C6C02">
      <w:pPr>
        <w:pStyle w:val="Heading1"/>
        <w:spacing w:before="120" w:after="120" w:line="288" w:lineRule="auto"/>
      </w:pPr>
      <w:bookmarkStart w:id="27" w:name="_Toc392682759"/>
      <w:bookmarkStart w:id="28" w:name="_Toc392682760"/>
      <w:bookmarkStart w:id="29" w:name="_Toc392682761"/>
      <w:bookmarkStart w:id="30" w:name="_Toc392682762"/>
      <w:bookmarkStart w:id="31" w:name="_Toc392682764"/>
      <w:bookmarkStart w:id="32" w:name="_Toc392682770"/>
      <w:bookmarkStart w:id="33" w:name="_Toc392682771"/>
      <w:bookmarkStart w:id="34" w:name="_Toc389569631"/>
      <w:bookmarkStart w:id="35" w:name="_Toc395857904"/>
      <w:bookmarkEnd w:id="27"/>
      <w:bookmarkEnd w:id="28"/>
      <w:bookmarkEnd w:id="29"/>
      <w:bookmarkEnd w:id="30"/>
      <w:bookmarkEnd w:id="31"/>
      <w:bookmarkEnd w:id="32"/>
      <w:bookmarkEnd w:id="33"/>
      <w:r w:rsidRPr="000A3763">
        <w:t>CÁC KHÁI NIỆM</w:t>
      </w:r>
      <w:bookmarkEnd w:id="34"/>
      <w:bookmarkEnd w:id="35"/>
    </w:p>
    <w:p w:rsidR="001B50CD" w:rsidRPr="000A3763" w:rsidRDefault="00764134">
      <w:pPr>
        <w:spacing w:before="120" w:after="120" w:line="288" w:lineRule="auto"/>
        <w:jc w:val="both"/>
        <w:rPr>
          <w:b/>
        </w:rPr>
      </w:pPr>
      <w:r w:rsidRPr="000A3763">
        <w:rPr>
          <w:b/>
        </w:rPr>
        <w:t>Các từ hoặc nhóm từ được viết tắt trong Bản cáo bạch</w:t>
      </w:r>
    </w:p>
    <w:tbl>
      <w:tblPr>
        <w:tblW w:w="9180" w:type="dxa"/>
        <w:tblInd w:w="108" w:type="dxa"/>
        <w:tblLook w:val="04A0"/>
      </w:tblPr>
      <w:tblGrid>
        <w:gridCol w:w="2790"/>
        <w:gridCol w:w="6390"/>
      </w:tblGrid>
      <w:tr w:rsidR="0068447F" w:rsidRPr="000A3763" w:rsidTr="00FA6B7C">
        <w:tc>
          <w:tcPr>
            <w:tcW w:w="2790" w:type="dxa"/>
          </w:tcPr>
          <w:p w:rsidR="00233224" w:rsidRPr="000A3763" w:rsidRDefault="0068447F">
            <w:pPr>
              <w:spacing w:before="120" w:after="120" w:line="288" w:lineRule="auto"/>
              <w:jc w:val="both"/>
            </w:pPr>
            <w:r w:rsidRPr="000A3763">
              <w:t>VNDIRECT:</w:t>
            </w:r>
          </w:p>
        </w:tc>
        <w:tc>
          <w:tcPr>
            <w:tcW w:w="6390" w:type="dxa"/>
          </w:tcPr>
          <w:p w:rsidR="00233224" w:rsidRPr="000A3763" w:rsidRDefault="0068447F">
            <w:pPr>
              <w:spacing w:before="120" w:after="120" w:line="288" w:lineRule="auto"/>
              <w:jc w:val="both"/>
            </w:pPr>
            <w:r w:rsidRPr="000A3763">
              <w:t>Công ty Cổ phần Chứng khoán VNDIRECT</w:t>
            </w:r>
          </w:p>
        </w:tc>
      </w:tr>
      <w:tr w:rsidR="0068447F" w:rsidRPr="000A3763" w:rsidTr="00FA6B7C">
        <w:tc>
          <w:tcPr>
            <w:tcW w:w="2790" w:type="dxa"/>
          </w:tcPr>
          <w:p w:rsidR="00233224" w:rsidRPr="000A3763" w:rsidRDefault="0068447F">
            <w:pPr>
              <w:spacing w:before="120" w:after="120" w:line="288" w:lineRule="auto"/>
              <w:jc w:val="both"/>
            </w:pPr>
            <w:r w:rsidRPr="000A3763">
              <w:lastRenderedPageBreak/>
              <w:t>BKS:</w:t>
            </w:r>
          </w:p>
        </w:tc>
        <w:tc>
          <w:tcPr>
            <w:tcW w:w="6390" w:type="dxa"/>
          </w:tcPr>
          <w:p w:rsidR="00233224" w:rsidRPr="000A3763" w:rsidRDefault="0068447F">
            <w:pPr>
              <w:spacing w:before="120" w:after="120" w:line="288" w:lineRule="auto"/>
              <w:jc w:val="both"/>
            </w:pPr>
            <w:r w:rsidRPr="000A3763">
              <w:t>Ban Kiểm soát</w:t>
            </w:r>
          </w:p>
        </w:tc>
      </w:tr>
      <w:tr w:rsidR="0068447F" w:rsidRPr="000A3763" w:rsidTr="00FA6B7C">
        <w:tc>
          <w:tcPr>
            <w:tcW w:w="2790" w:type="dxa"/>
          </w:tcPr>
          <w:p w:rsidR="00233224" w:rsidRPr="000A3763" w:rsidRDefault="0068447F">
            <w:pPr>
              <w:spacing w:before="120" w:after="120" w:line="288" w:lineRule="auto"/>
              <w:jc w:val="both"/>
            </w:pPr>
            <w:r w:rsidRPr="000A3763">
              <w:t>Công ty:</w:t>
            </w:r>
          </w:p>
        </w:tc>
        <w:tc>
          <w:tcPr>
            <w:tcW w:w="6390" w:type="dxa"/>
          </w:tcPr>
          <w:p w:rsidR="00233224" w:rsidRPr="000A3763" w:rsidRDefault="0068447F">
            <w:pPr>
              <w:spacing w:before="120" w:after="120" w:line="288" w:lineRule="auto"/>
              <w:jc w:val="both"/>
            </w:pPr>
            <w:r w:rsidRPr="000A3763">
              <w:t>Công ty Cổ phần Chứng khoán VNDIRECT</w:t>
            </w:r>
          </w:p>
        </w:tc>
      </w:tr>
      <w:tr w:rsidR="0068447F" w:rsidRPr="000A3763" w:rsidTr="00FA6B7C">
        <w:tc>
          <w:tcPr>
            <w:tcW w:w="2790" w:type="dxa"/>
          </w:tcPr>
          <w:p w:rsidR="00233224" w:rsidRPr="000A3763" w:rsidRDefault="0068447F">
            <w:pPr>
              <w:spacing w:before="120" w:after="120" w:line="288" w:lineRule="auto"/>
              <w:jc w:val="both"/>
            </w:pPr>
            <w:r w:rsidRPr="000A3763">
              <w:t>Điều lệ:</w:t>
            </w:r>
          </w:p>
        </w:tc>
        <w:tc>
          <w:tcPr>
            <w:tcW w:w="6390" w:type="dxa"/>
          </w:tcPr>
          <w:p w:rsidR="00233224" w:rsidRPr="000A3763" w:rsidRDefault="0068447F">
            <w:pPr>
              <w:spacing w:before="120" w:after="120" w:line="288" w:lineRule="auto"/>
              <w:jc w:val="both"/>
            </w:pPr>
            <w:r w:rsidRPr="000A3763">
              <w:t>Điều lệ Công ty Cổ phần Chứng khoán VNDIRECT</w:t>
            </w:r>
          </w:p>
        </w:tc>
      </w:tr>
      <w:tr w:rsidR="0068447F" w:rsidRPr="000A3763" w:rsidTr="00FA6B7C">
        <w:tc>
          <w:tcPr>
            <w:tcW w:w="2790" w:type="dxa"/>
          </w:tcPr>
          <w:p w:rsidR="00233224" w:rsidRPr="000A3763" w:rsidRDefault="0068447F">
            <w:pPr>
              <w:spacing w:before="120" w:after="120" w:line="288" w:lineRule="auto"/>
              <w:jc w:val="both"/>
            </w:pPr>
            <w:r w:rsidRPr="000A3763">
              <w:t>CBCNV:</w:t>
            </w:r>
          </w:p>
        </w:tc>
        <w:tc>
          <w:tcPr>
            <w:tcW w:w="6390" w:type="dxa"/>
          </w:tcPr>
          <w:p w:rsidR="00233224" w:rsidRPr="000A3763" w:rsidRDefault="0068447F">
            <w:pPr>
              <w:spacing w:before="120" w:after="120" w:line="288" w:lineRule="auto"/>
              <w:jc w:val="both"/>
            </w:pPr>
            <w:r w:rsidRPr="000A3763">
              <w:t>Cán bộ công nhân viên</w:t>
            </w:r>
          </w:p>
        </w:tc>
      </w:tr>
      <w:tr w:rsidR="0068447F" w:rsidRPr="000A3763" w:rsidTr="00FA6B7C">
        <w:tc>
          <w:tcPr>
            <w:tcW w:w="2790" w:type="dxa"/>
          </w:tcPr>
          <w:p w:rsidR="00233224" w:rsidRPr="000A3763" w:rsidRDefault="0068447F">
            <w:pPr>
              <w:spacing w:before="120" w:after="120" w:line="288" w:lineRule="auto"/>
              <w:jc w:val="both"/>
            </w:pPr>
            <w:r w:rsidRPr="000A3763">
              <w:t>CNĐKKD:</w:t>
            </w:r>
          </w:p>
        </w:tc>
        <w:tc>
          <w:tcPr>
            <w:tcW w:w="6390" w:type="dxa"/>
          </w:tcPr>
          <w:p w:rsidR="00233224" w:rsidRPr="000A3763" w:rsidRDefault="0068447F">
            <w:pPr>
              <w:spacing w:before="120" w:after="120" w:line="288" w:lineRule="auto"/>
              <w:jc w:val="both"/>
            </w:pPr>
            <w:r w:rsidRPr="000A3763">
              <w:t>Chứng nhận đăng ký kinh doanh</w:t>
            </w:r>
          </w:p>
        </w:tc>
      </w:tr>
      <w:tr w:rsidR="0068447F" w:rsidRPr="000A3763" w:rsidTr="00FA6B7C">
        <w:tc>
          <w:tcPr>
            <w:tcW w:w="2790" w:type="dxa"/>
          </w:tcPr>
          <w:p w:rsidR="00233224" w:rsidRPr="000A3763" w:rsidRDefault="0068447F">
            <w:pPr>
              <w:spacing w:before="120" w:after="120" w:line="288" w:lineRule="auto"/>
              <w:jc w:val="both"/>
            </w:pPr>
            <w:r w:rsidRPr="000A3763">
              <w:t>CTCP:</w:t>
            </w:r>
          </w:p>
        </w:tc>
        <w:tc>
          <w:tcPr>
            <w:tcW w:w="6390" w:type="dxa"/>
          </w:tcPr>
          <w:p w:rsidR="00233224" w:rsidRPr="000A3763" w:rsidRDefault="0068447F">
            <w:pPr>
              <w:spacing w:before="120" w:after="120" w:line="288" w:lineRule="auto"/>
              <w:jc w:val="both"/>
            </w:pPr>
            <w:r w:rsidRPr="000A3763">
              <w:t>Công ty cổ phần</w:t>
            </w:r>
          </w:p>
        </w:tc>
      </w:tr>
      <w:tr w:rsidR="0068447F" w:rsidRPr="000A3763" w:rsidTr="00FA6B7C">
        <w:tc>
          <w:tcPr>
            <w:tcW w:w="2790" w:type="dxa"/>
          </w:tcPr>
          <w:p w:rsidR="00233224" w:rsidRPr="000A3763" w:rsidRDefault="0068447F">
            <w:pPr>
              <w:spacing w:before="120" w:after="120" w:line="288" w:lineRule="auto"/>
              <w:jc w:val="both"/>
            </w:pPr>
            <w:r w:rsidRPr="000A3763">
              <w:t>CTCK:</w:t>
            </w:r>
          </w:p>
        </w:tc>
        <w:tc>
          <w:tcPr>
            <w:tcW w:w="6390" w:type="dxa"/>
          </w:tcPr>
          <w:p w:rsidR="00233224" w:rsidRPr="000A3763" w:rsidRDefault="0068447F">
            <w:pPr>
              <w:spacing w:before="120" w:after="120" w:line="288" w:lineRule="auto"/>
              <w:jc w:val="both"/>
            </w:pPr>
            <w:r w:rsidRPr="000A3763">
              <w:t>Công ty chứng khoán</w:t>
            </w:r>
          </w:p>
        </w:tc>
      </w:tr>
      <w:tr w:rsidR="0068447F" w:rsidRPr="000A3763" w:rsidTr="00FA6B7C">
        <w:tc>
          <w:tcPr>
            <w:tcW w:w="2790" w:type="dxa"/>
          </w:tcPr>
          <w:p w:rsidR="00233224" w:rsidRPr="000A3763" w:rsidRDefault="0068447F">
            <w:pPr>
              <w:spacing w:before="120" w:after="120" w:line="288" w:lineRule="auto"/>
              <w:jc w:val="both"/>
            </w:pPr>
            <w:r w:rsidRPr="000A3763">
              <w:t>ĐHĐCĐ:</w:t>
            </w:r>
          </w:p>
        </w:tc>
        <w:tc>
          <w:tcPr>
            <w:tcW w:w="6390" w:type="dxa"/>
          </w:tcPr>
          <w:p w:rsidR="00233224" w:rsidRPr="000A3763" w:rsidRDefault="0068447F">
            <w:pPr>
              <w:spacing w:before="120" w:after="120" w:line="288" w:lineRule="auto"/>
              <w:jc w:val="both"/>
            </w:pPr>
            <w:r w:rsidRPr="000A3763">
              <w:t>Đại hội Đồng cổ đông</w:t>
            </w:r>
          </w:p>
        </w:tc>
      </w:tr>
      <w:tr w:rsidR="0068447F" w:rsidRPr="000A3763" w:rsidTr="00FA6B7C">
        <w:tc>
          <w:tcPr>
            <w:tcW w:w="2790" w:type="dxa"/>
          </w:tcPr>
          <w:p w:rsidR="00233224" w:rsidRPr="000A3763" w:rsidRDefault="0068447F">
            <w:pPr>
              <w:spacing w:before="120" w:after="120" w:line="288" w:lineRule="auto"/>
              <w:jc w:val="both"/>
            </w:pPr>
            <w:r w:rsidRPr="000A3763">
              <w:t>ĐHKD:</w:t>
            </w:r>
          </w:p>
        </w:tc>
        <w:tc>
          <w:tcPr>
            <w:tcW w:w="6390" w:type="dxa"/>
          </w:tcPr>
          <w:p w:rsidR="00233224" w:rsidRPr="000A3763" w:rsidRDefault="0068447F">
            <w:pPr>
              <w:spacing w:before="120" w:after="120" w:line="288" w:lineRule="auto"/>
              <w:jc w:val="both"/>
            </w:pPr>
            <w:r w:rsidRPr="000A3763">
              <w:t>Định hướng kinh doanh</w:t>
            </w:r>
          </w:p>
        </w:tc>
      </w:tr>
      <w:tr w:rsidR="0068447F" w:rsidRPr="000A3763" w:rsidTr="00FA6B7C">
        <w:tc>
          <w:tcPr>
            <w:tcW w:w="2790" w:type="dxa"/>
          </w:tcPr>
          <w:p w:rsidR="00233224" w:rsidRPr="000A3763" w:rsidRDefault="0068447F">
            <w:pPr>
              <w:spacing w:before="120" w:after="120" w:line="288" w:lineRule="auto"/>
              <w:jc w:val="both"/>
            </w:pPr>
            <w:r w:rsidRPr="000A3763">
              <w:t>HĐQT:</w:t>
            </w:r>
          </w:p>
        </w:tc>
        <w:tc>
          <w:tcPr>
            <w:tcW w:w="6390" w:type="dxa"/>
          </w:tcPr>
          <w:p w:rsidR="00233224" w:rsidRPr="000A3763" w:rsidRDefault="0068447F">
            <w:pPr>
              <w:spacing w:before="120" w:after="120" w:line="288" w:lineRule="auto"/>
              <w:jc w:val="both"/>
            </w:pPr>
            <w:r w:rsidRPr="000A3763">
              <w:t>Hội đồng Quản trị</w:t>
            </w:r>
          </w:p>
        </w:tc>
      </w:tr>
      <w:tr w:rsidR="0068447F" w:rsidRPr="000A3763" w:rsidTr="00FA6B7C">
        <w:tc>
          <w:tcPr>
            <w:tcW w:w="2790" w:type="dxa"/>
          </w:tcPr>
          <w:p w:rsidR="00233224" w:rsidRPr="000A3763" w:rsidRDefault="0068447F">
            <w:pPr>
              <w:spacing w:before="120" w:after="120" w:line="288" w:lineRule="auto"/>
            </w:pPr>
            <w:r w:rsidRPr="000A3763">
              <w:t>HOSE:</w:t>
            </w:r>
          </w:p>
        </w:tc>
        <w:tc>
          <w:tcPr>
            <w:tcW w:w="6390" w:type="dxa"/>
          </w:tcPr>
          <w:p w:rsidR="00233224" w:rsidRPr="000A3763" w:rsidRDefault="0068447F">
            <w:pPr>
              <w:spacing w:before="120" w:after="120" w:line="288" w:lineRule="auto"/>
            </w:pPr>
            <w:r w:rsidRPr="000A3763">
              <w:t>Sở Giao dịch Chứng khoán Tp. Hồ Chí Minh</w:t>
            </w:r>
          </w:p>
        </w:tc>
      </w:tr>
      <w:tr w:rsidR="0068447F" w:rsidRPr="000A3763" w:rsidTr="00FA6B7C">
        <w:tc>
          <w:tcPr>
            <w:tcW w:w="2790" w:type="dxa"/>
          </w:tcPr>
          <w:p w:rsidR="00233224" w:rsidRPr="000A3763" w:rsidRDefault="0068447F">
            <w:pPr>
              <w:spacing w:before="120" w:after="120" w:line="288" w:lineRule="auto"/>
            </w:pPr>
            <w:r w:rsidRPr="000A3763">
              <w:t>HNX:</w:t>
            </w:r>
          </w:p>
        </w:tc>
        <w:tc>
          <w:tcPr>
            <w:tcW w:w="6390" w:type="dxa"/>
          </w:tcPr>
          <w:p w:rsidR="00233224" w:rsidRPr="000A3763" w:rsidRDefault="0068447F">
            <w:pPr>
              <w:spacing w:before="120" w:after="120" w:line="288" w:lineRule="auto"/>
            </w:pPr>
            <w:r w:rsidRPr="000A3763">
              <w:t>Sở Giao dịch Chứng khoán Hà Nội</w:t>
            </w:r>
          </w:p>
        </w:tc>
      </w:tr>
      <w:tr w:rsidR="0068447F" w:rsidRPr="000A3763" w:rsidTr="00FA6B7C">
        <w:tc>
          <w:tcPr>
            <w:tcW w:w="2790" w:type="dxa"/>
          </w:tcPr>
          <w:p w:rsidR="00233224" w:rsidRPr="000A3763" w:rsidRDefault="0068447F">
            <w:pPr>
              <w:spacing w:before="120" w:after="120" w:line="288" w:lineRule="auto"/>
            </w:pPr>
            <w:r w:rsidRPr="000A3763">
              <w:t>KSNB:</w:t>
            </w:r>
          </w:p>
        </w:tc>
        <w:tc>
          <w:tcPr>
            <w:tcW w:w="6390" w:type="dxa"/>
          </w:tcPr>
          <w:p w:rsidR="00233224" w:rsidRPr="000A3763" w:rsidRDefault="0068447F">
            <w:pPr>
              <w:spacing w:before="120" w:after="120" w:line="288" w:lineRule="auto"/>
            </w:pPr>
            <w:r w:rsidRPr="000A3763">
              <w:t>Kiểm soát nội bộ</w:t>
            </w:r>
          </w:p>
        </w:tc>
      </w:tr>
      <w:tr w:rsidR="0068447F" w:rsidRPr="000A3763" w:rsidTr="00FA6B7C">
        <w:tc>
          <w:tcPr>
            <w:tcW w:w="2790" w:type="dxa"/>
          </w:tcPr>
          <w:p w:rsidR="00233224" w:rsidRPr="000A3763" w:rsidRDefault="0068447F">
            <w:pPr>
              <w:spacing w:before="120" w:after="120" w:line="288" w:lineRule="auto"/>
            </w:pPr>
            <w:r w:rsidRPr="000A3763">
              <w:t>OTC:</w:t>
            </w:r>
          </w:p>
        </w:tc>
        <w:tc>
          <w:tcPr>
            <w:tcW w:w="6390" w:type="dxa"/>
          </w:tcPr>
          <w:p w:rsidR="00233224" w:rsidRPr="000A3763" w:rsidRDefault="0068447F">
            <w:pPr>
              <w:spacing w:before="120" w:after="120" w:line="288" w:lineRule="auto"/>
            </w:pPr>
            <w:r w:rsidRPr="000A3763">
              <w:t>Thị trường giao dịch chứng khoán tự do</w:t>
            </w:r>
          </w:p>
        </w:tc>
      </w:tr>
      <w:tr w:rsidR="0068447F" w:rsidRPr="000A3763" w:rsidTr="00FA6B7C">
        <w:tc>
          <w:tcPr>
            <w:tcW w:w="2790" w:type="dxa"/>
          </w:tcPr>
          <w:p w:rsidR="00233224" w:rsidRPr="000A3763" w:rsidRDefault="0068447F">
            <w:pPr>
              <w:spacing w:before="120" w:after="120" w:line="288" w:lineRule="auto"/>
            </w:pPr>
            <w:r w:rsidRPr="000A3763">
              <w:t>TGĐ:</w:t>
            </w:r>
          </w:p>
        </w:tc>
        <w:tc>
          <w:tcPr>
            <w:tcW w:w="6390" w:type="dxa"/>
          </w:tcPr>
          <w:p w:rsidR="00233224" w:rsidRPr="000A3763" w:rsidRDefault="0068447F">
            <w:pPr>
              <w:spacing w:before="120" w:after="120" w:line="288" w:lineRule="auto"/>
            </w:pPr>
            <w:r w:rsidRPr="000A3763">
              <w:t>Tổng Giám đốc</w:t>
            </w:r>
          </w:p>
        </w:tc>
      </w:tr>
      <w:tr w:rsidR="0068447F" w:rsidRPr="000A3763" w:rsidTr="00FA6B7C">
        <w:tc>
          <w:tcPr>
            <w:tcW w:w="2790" w:type="dxa"/>
          </w:tcPr>
          <w:p w:rsidR="00233224" w:rsidRPr="000A3763" w:rsidRDefault="0068447F">
            <w:pPr>
              <w:spacing w:before="120" w:after="120" w:line="288" w:lineRule="auto"/>
            </w:pPr>
            <w:r w:rsidRPr="000A3763">
              <w:t>Thuế GTGT:</w:t>
            </w:r>
          </w:p>
        </w:tc>
        <w:tc>
          <w:tcPr>
            <w:tcW w:w="6390" w:type="dxa"/>
          </w:tcPr>
          <w:p w:rsidR="00233224" w:rsidRPr="000A3763" w:rsidRDefault="0068447F">
            <w:pPr>
              <w:spacing w:before="120" w:after="120" w:line="288" w:lineRule="auto"/>
            </w:pPr>
            <w:r w:rsidRPr="000A3763">
              <w:t>Thuế giá trị gia tăng</w:t>
            </w:r>
          </w:p>
        </w:tc>
      </w:tr>
      <w:tr w:rsidR="0068447F" w:rsidRPr="000A3763" w:rsidTr="00FA6B7C">
        <w:tc>
          <w:tcPr>
            <w:tcW w:w="2790" w:type="dxa"/>
          </w:tcPr>
          <w:p w:rsidR="00233224" w:rsidRPr="000A3763" w:rsidRDefault="0068447F">
            <w:pPr>
              <w:spacing w:before="120" w:after="120" w:line="288" w:lineRule="auto"/>
            </w:pPr>
            <w:r w:rsidRPr="000A3763">
              <w:t>Thuế TNDN:</w:t>
            </w:r>
          </w:p>
        </w:tc>
        <w:tc>
          <w:tcPr>
            <w:tcW w:w="6390" w:type="dxa"/>
          </w:tcPr>
          <w:p w:rsidR="00233224" w:rsidRPr="000A3763" w:rsidRDefault="0068447F">
            <w:pPr>
              <w:spacing w:before="120" w:after="120" w:line="288" w:lineRule="auto"/>
            </w:pPr>
            <w:r w:rsidRPr="000A3763">
              <w:t>Thuế thu nhập doanh nghiệp</w:t>
            </w:r>
          </w:p>
        </w:tc>
      </w:tr>
      <w:tr w:rsidR="0068447F" w:rsidRPr="000A3763" w:rsidTr="00FA6B7C">
        <w:tc>
          <w:tcPr>
            <w:tcW w:w="2790" w:type="dxa"/>
          </w:tcPr>
          <w:p w:rsidR="00233224" w:rsidRPr="000A3763" w:rsidRDefault="0068447F">
            <w:pPr>
              <w:spacing w:before="120" w:after="120" w:line="288" w:lineRule="auto"/>
            </w:pPr>
            <w:r w:rsidRPr="000A3763">
              <w:t>TTCK:</w:t>
            </w:r>
          </w:p>
        </w:tc>
        <w:tc>
          <w:tcPr>
            <w:tcW w:w="6390" w:type="dxa"/>
          </w:tcPr>
          <w:p w:rsidR="00233224" w:rsidRPr="000A3763" w:rsidRDefault="0068447F">
            <w:pPr>
              <w:spacing w:before="120" w:after="120" w:line="288" w:lineRule="auto"/>
            </w:pPr>
            <w:r w:rsidRPr="000A3763">
              <w:t>Thị trường Chứng khoán</w:t>
            </w:r>
          </w:p>
        </w:tc>
      </w:tr>
      <w:tr w:rsidR="0068447F" w:rsidRPr="000A3763" w:rsidTr="00FA6B7C">
        <w:tc>
          <w:tcPr>
            <w:tcW w:w="2790" w:type="dxa"/>
          </w:tcPr>
          <w:p w:rsidR="00233224" w:rsidRPr="000A3763" w:rsidRDefault="0068447F">
            <w:pPr>
              <w:spacing w:before="120" w:after="120" w:line="288" w:lineRule="auto"/>
            </w:pPr>
            <w:r w:rsidRPr="000A3763">
              <w:t>UBCKNN:</w:t>
            </w:r>
          </w:p>
        </w:tc>
        <w:tc>
          <w:tcPr>
            <w:tcW w:w="6390" w:type="dxa"/>
          </w:tcPr>
          <w:p w:rsidR="00233224" w:rsidRPr="000A3763" w:rsidRDefault="0068447F">
            <w:pPr>
              <w:spacing w:before="120" w:after="120" w:line="288" w:lineRule="auto"/>
            </w:pPr>
            <w:r w:rsidRPr="000A3763">
              <w:t>Ủy Ban Chứng khoán Nhà nước</w:t>
            </w:r>
          </w:p>
        </w:tc>
      </w:tr>
      <w:tr w:rsidR="001159F5" w:rsidRPr="000A3763" w:rsidTr="00FA6B7C">
        <w:tc>
          <w:tcPr>
            <w:tcW w:w="2790" w:type="dxa"/>
          </w:tcPr>
          <w:p w:rsidR="00233224" w:rsidRPr="000A3763" w:rsidRDefault="001159F5">
            <w:pPr>
              <w:spacing w:before="120" w:after="120" w:line="288" w:lineRule="auto"/>
            </w:pPr>
            <w:r w:rsidRPr="000A3763">
              <w:t>NĐT</w:t>
            </w:r>
          </w:p>
        </w:tc>
        <w:tc>
          <w:tcPr>
            <w:tcW w:w="6390" w:type="dxa"/>
          </w:tcPr>
          <w:p w:rsidR="00233224" w:rsidRPr="000A3763" w:rsidRDefault="001159F5">
            <w:pPr>
              <w:spacing w:before="120" w:after="120" w:line="288" w:lineRule="auto"/>
            </w:pPr>
            <w:r w:rsidRPr="000A3763">
              <w:t>Nhà đầu tư</w:t>
            </w:r>
          </w:p>
        </w:tc>
      </w:tr>
      <w:tr w:rsidR="003F319E" w:rsidRPr="000A3763" w:rsidTr="00FA6B7C">
        <w:tc>
          <w:tcPr>
            <w:tcW w:w="2790" w:type="dxa"/>
          </w:tcPr>
          <w:p w:rsidR="003F319E" w:rsidRPr="000A3763" w:rsidRDefault="003F319E" w:rsidP="003F319E">
            <w:pPr>
              <w:spacing w:before="120" w:after="120" w:line="288" w:lineRule="auto"/>
            </w:pPr>
            <w:r w:rsidRPr="000A3763">
              <w:t>CP</w:t>
            </w:r>
          </w:p>
        </w:tc>
        <w:tc>
          <w:tcPr>
            <w:tcW w:w="6390" w:type="dxa"/>
          </w:tcPr>
          <w:p w:rsidR="003F319E" w:rsidRPr="000A3763" w:rsidRDefault="003F319E" w:rsidP="003F319E">
            <w:pPr>
              <w:spacing w:before="120" w:after="120" w:line="288" w:lineRule="auto"/>
            </w:pPr>
            <w:r w:rsidRPr="000A3763">
              <w:t>Cổ phần</w:t>
            </w:r>
          </w:p>
        </w:tc>
      </w:tr>
    </w:tbl>
    <w:p w:rsidR="00423E2D" w:rsidRPr="000A3763" w:rsidRDefault="002A2151" w:rsidP="003F319E">
      <w:pPr>
        <w:pStyle w:val="Heading1"/>
        <w:spacing w:before="120" w:after="120" w:line="288" w:lineRule="auto"/>
        <w:rPr>
          <w:lang w:val="vi-VN"/>
        </w:rPr>
      </w:pPr>
      <w:bookmarkStart w:id="36" w:name="_Toc391997840"/>
      <w:bookmarkStart w:id="37" w:name="_Toc391998040"/>
      <w:bookmarkStart w:id="38" w:name="_Toc391998163"/>
      <w:bookmarkStart w:id="39" w:name="_Toc391997844"/>
      <w:bookmarkStart w:id="40" w:name="_Toc391998044"/>
      <w:bookmarkStart w:id="41" w:name="_Toc391998167"/>
      <w:bookmarkStart w:id="42" w:name="_Toc391997852"/>
      <w:bookmarkStart w:id="43" w:name="_Toc391998052"/>
      <w:bookmarkStart w:id="44" w:name="_Toc391998175"/>
      <w:bookmarkStart w:id="45" w:name="_Toc391997862"/>
      <w:bookmarkStart w:id="46" w:name="_Toc391998062"/>
      <w:bookmarkStart w:id="47" w:name="_Toc391998185"/>
      <w:bookmarkStart w:id="48" w:name="_Toc391997864"/>
      <w:bookmarkStart w:id="49" w:name="_Toc391998064"/>
      <w:bookmarkStart w:id="50" w:name="_Toc391998187"/>
      <w:bookmarkStart w:id="51" w:name="_Toc391997866"/>
      <w:bookmarkStart w:id="52" w:name="_Toc391998066"/>
      <w:bookmarkStart w:id="53" w:name="_Toc391998189"/>
      <w:bookmarkStart w:id="54" w:name="_Toc391997868"/>
      <w:bookmarkStart w:id="55" w:name="_Toc391998068"/>
      <w:bookmarkStart w:id="56" w:name="_Toc391998191"/>
      <w:bookmarkStart w:id="57" w:name="_Toc391997869"/>
      <w:bookmarkStart w:id="58" w:name="_Toc391998069"/>
      <w:bookmarkStart w:id="59" w:name="_Toc391998192"/>
      <w:bookmarkStart w:id="60" w:name="_Toc391997870"/>
      <w:bookmarkStart w:id="61" w:name="_Toc391998070"/>
      <w:bookmarkStart w:id="62" w:name="_Toc391998193"/>
      <w:bookmarkStart w:id="63" w:name="_Toc391997871"/>
      <w:bookmarkStart w:id="64" w:name="_Toc391998071"/>
      <w:bookmarkStart w:id="65" w:name="_Toc391998194"/>
      <w:bookmarkStart w:id="66" w:name="_Toc391997873"/>
      <w:bookmarkStart w:id="67" w:name="_Toc391998073"/>
      <w:bookmarkStart w:id="68" w:name="_Toc391998196"/>
      <w:bookmarkStart w:id="69" w:name="_Toc391997874"/>
      <w:bookmarkStart w:id="70" w:name="_Toc391998074"/>
      <w:bookmarkStart w:id="71" w:name="_Toc391998197"/>
      <w:bookmarkStart w:id="72" w:name="_Toc391997876"/>
      <w:bookmarkStart w:id="73" w:name="_Toc391998076"/>
      <w:bookmarkStart w:id="74" w:name="_Toc391998199"/>
      <w:bookmarkStart w:id="75" w:name="_Toc391997877"/>
      <w:bookmarkStart w:id="76" w:name="_Toc391998077"/>
      <w:bookmarkStart w:id="77" w:name="_Toc391998200"/>
      <w:bookmarkStart w:id="78" w:name="_Toc391997878"/>
      <w:bookmarkStart w:id="79" w:name="_Toc391998078"/>
      <w:bookmarkStart w:id="80" w:name="_Toc391998201"/>
      <w:bookmarkStart w:id="81" w:name="_Toc391997895"/>
      <w:bookmarkStart w:id="82" w:name="_Toc391998095"/>
      <w:bookmarkStart w:id="83" w:name="_Toc391998218"/>
      <w:bookmarkStart w:id="84" w:name="_Toc387223182"/>
      <w:bookmarkStart w:id="85" w:name="_Toc387223665"/>
      <w:bookmarkStart w:id="86" w:name="_Toc387223941"/>
      <w:bookmarkStart w:id="87" w:name="_Toc395857905"/>
      <w:bookmarkEnd w:id="12"/>
      <w:bookmarkEnd w:id="13"/>
      <w:bookmarkEnd w:id="14"/>
      <w:bookmarkEnd w:id="20"/>
      <w:bookmarkEnd w:id="21"/>
      <w:bookmarkEnd w:id="22"/>
      <w:bookmarkEnd w:id="23"/>
      <w:bookmarkEnd w:id="2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0A3763">
        <w:rPr>
          <w:lang w:val="en-US"/>
        </w:rPr>
        <w:lastRenderedPageBreak/>
        <w:t>T</w:t>
      </w:r>
      <w:r w:rsidR="00423E2D" w:rsidRPr="000A3763">
        <w:rPr>
          <w:lang w:val="vi-VN"/>
        </w:rPr>
        <w:t xml:space="preserve">ÌNH HÌNH VÀ ĐẶC ĐIỂM CỦA </w:t>
      </w:r>
      <w:bookmarkEnd w:id="84"/>
      <w:bookmarkEnd w:id="85"/>
      <w:bookmarkEnd w:id="86"/>
      <w:r w:rsidR="00423E2D" w:rsidRPr="000A3763">
        <w:rPr>
          <w:lang w:val="vi-VN"/>
        </w:rPr>
        <w:t>TỔ CHỨC PHÁT HÀNH</w:t>
      </w:r>
      <w:bookmarkEnd w:id="87"/>
    </w:p>
    <w:p w:rsidR="00423E2D" w:rsidRPr="000A3763" w:rsidRDefault="00423E2D" w:rsidP="003F319E">
      <w:pPr>
        <w:pStyle w:val="Heading2"/>
        <w:spacing w:before="120" w:after="120" w:line="288" w:lineRule="auto"/>
        <w:rPr>
          <w:lang w:val="vi-VN"/>
        </w:rPr>
      </w:pPr>
      <w:bookmarkStart w:id="88" w:name="_Toc395857906"/>
      <w:bookmarkStart w:id="89" w:name="_Toc387223666"/>
      <w:bookmarkStart w:id="90" w:name="_Toc387223942"/>
      <w:r w:rsidRPr="000A3763">
        <w:rPr>
          <w:lang w:val="vi-VN"/>
        </w:rPr>
        <w:t>Tóm tắt quá trình hình thành và phát triển</w:t>
      </w:r>
      <w:bookmarkEnd w:id="88"/>
    </w:p>
    <w:p w:rsidR="00423E2D" w:rsidRPr="000A3763" w:rsidRDefault="008E361E" w:rsidP="003F319E">
      <w:pPr>
        <w:pStyle w:val="Heading3"/>
        <w:spacing w:before="120" w:after="120" w:line="288" w:lineRule="auto"/>
        <w:rPr>
          <w:lang w:val="vi-VN"/>
        </w:rPr>
      </w:pPr>
      <w:bookmarkStart w:id="91" w:name="_Toc269886831"/>
      <w:bookmarkStart w:id="92" w:name="_Toc269889916"/>
      <w:bookmarkStart w:id="93" w:name="_Toc270575822"/>
      <w:bookmarkStart w:id="94" w:name="_Toc270578557"/>
      <w:r w:rsidRPr="000A3763">
        <w:rPr>
          <w:lang w:val="vi-VN"/>
        </w:rPr>
        <w:t xml:space="preserve"> </w:t>
      </w:r>
      <w:r w:rsidR="00423E2D" w:rsidRPr="000A3763">
        <w:rPr>
          <w:lang w:val="vi-VN"/>
        </w:rPr>
        <w:t>Giới thiệu chung về Công ty</w:t>
      </w:r>
      <w:bookmarkEnd w:id="91"/>
      <w:bookmarkEnd w:id="92"/>
      <w:bookmarkEnd w:id="93"/>
      <w:bookmarkEnd w:id="94"/>
    </w:p>
    <w:tbl>
      <w:tblPr>
        <w:tblW w:w="9843" w:type="dxa"/>
        <w:tblInd w:w="108" w:type="dxa"/>
        <w:tblLayout w:type="fixed"/>
        <w:tblLook w:val="0000"/>
      </w:tblPr>
      <w:tblGrid>
        <w:gridCol w:w="2993"/>
        <w:gridCol w:w="6850"/>
      </w:tblGrid>
      <w:tr w:rsidR="00764134" w:rsidRPr="000A3763">
        <w:trPr>
          <w:trHeight w:val="430"/>
        </w:trPr>
        <w:tc>
          <w:tcPr>
            <w:tcW w:w="2993" w:type="dxa"/>
          </w:tcPr>
          <w:p w:rsidR="00764134" w:rsidRPr="000A3763" w:rsidRDefault="00764134" w:rsidP="003F319E">
            <w:pPr>
              <w:keepNext/>
              <w:widowControl w:val="0"/>
              <w:spacing w:before="120" w:after="120" w:line="288" w:lineRule="auto"/>
              <w:rPr>
                <w:lang w:val="vi-VN"/>
              </w:rPr>
            </w:pPr>
            <w:r w:rsidRPr="000A3763">
              <w:rPr>
                <w:lang w:val="vi-VN"/>
              </w:rPr>
              <w:t>Tên Công ty:</w:t>
            </w:r>
          </w:p>
        </w:tc>
        <w:tc>
          <w:tcPr>
            <w:tcW w:w="6850" w:type="dxa"/>
            <w:vAlign w:val="center"/>
          </w:tcPr>
          <w:p w:rsidR="00764134" w:rsidRPr="000A3763" w:rsidRDefault="00764134" w:rsidP="003F319E">
            <w:pPr>
              <w:keepNext/>
              <w:widowControl w:val="0"/>
              <w:spacing w:before="120" w:after="120" w:line="288" w:lineRule="auto"/>
              <w:jc w:val="both"/>
              <w:rPr>
                <w:lang w:val="vi-VN"/>
              </w:rPr>
            </w:pPr>
            <w:r w:rsidRPr="000A3763">
              <w:rPr>
                <w:lang w:val="vi-VN"/>
              </w:rPr>
              <w:t>CÔNG TY CỔ PHẦN CH</w:t>
            </w:r>
            <w:r w:rsidR="00577A57" w:rsidRPr="000A3763">
              <w:t>Ứ</w:t>
            </w:r>
            <w:r w:rsidRPr="000A3763">
              <w:rPr>
                <w:lang w:val="vi-VN"/>
              </w:rPr>
              <w:t>NG KHOÁN VNDIRECT</w:t>
            </w:r>
          </w:p>
        </w:tc>
      </w:tr>
      <w:tr w:rsidR="00764134" w:rsidRPr="000A3763">
        <w:trPr>
          <w:trHeight w:val="430"/>
        </w:trPr>
        <w:tc>
          <w:tcPr>
            <w:tcW w:w="2993" w:type="dxa"/>
          </w:tcPr>
          <w:p w:rsidR="00764134" w:rsidRPr="000A3763" w:rsidRDefault="00764134" w:rsidP="003F319E">
            <w:pPr>
              <w:keepNext/>
              <w:widowControl w:val="0"/>
              <w:spacing w:before="120" w:after="120" w:line="288" w:lineRule="auto"/>
              <w:rPr>
                <w:lang w:val="vi-VN"/>
              </w:rPr>
            </w:pPr>
            <w:r w:rsidRPr="000A3763">
              <w:t>Tên rút gọn:</w:t>
            </w:r>
          </w:p>
        </w:tc>
        <w:tc>
          <w:tcPr>
            <w:tcW w:w="6850" w:type="dxa"/>
            <w:vAlign w:val="center"/>
          </w:tcPr>
          <w:p w:rsidR="00764134" w:rsidRPr="000A3763" w:rsidRDefault="00764134" w:rsidP="003F319E">
            <w:pPr>
              <w:keepNext/>
              <w:widowControl w:val="0"/>
              <w:spacing w:before="120" w:after="120" w:line="288" w:lineRule="auto"/>
              <w:jc w:val="both"/>
            </w:pPr>
            <w:r w:rsidRPr="000A3763">
              <w:t>CÔNG TY CHỨNG KHOÁN VNDIRECT</w:t>
            </w:r>
          </w:p>
        </w:tc>
      </w:tr>
      <w:tr w:rsidR="00764134" w:rsidRPr="000A3763">
        <w:trPr>
          <w:trHeight w:val="430"/>
        </w:trPr>
        <w:tc>
          <w:tcPr>
            <w:tcW w:w="2993" w:type="dxa"/>
          </w:tcPr>
          <w:p w:rsidR="00764134" w:rsidRPr="000A3763" w:rsidRDefault="00764134" w:rsidP="003F319E">
            <w:pPr>
              <w:keepNext/>
              <w:widowControl w:val="0"/>
              <w:spacing w:before="120" w:after="120" w:line="288" w:lineRule="auto"/>
              <w:rPr>
                <w:lang w:val="vi-VN"/>
              </w:rPr>
            </w:pPr>
            <w:r w:rsidRPr="000A3763">
              <w:rPr>
                <w:lang w:val="vi-VN"/>
              </w:rPr>
              <w:t xml:space="preserve">Tên </w:t>
            </w:r>
            <w:r w:rsidRPr="000A3763">
              <w:t>tiếng Anh</w:t>
            </w:r>
            <w:r w:rsidRPr="000A3763">
              <w:rPr>
                <w:lang w:val="vi-VN"/>
              </w:rPr>
              <w:t>:</w:t>
            </w:r>
          </w:p>
        </w:tc>
        <w:tc>
          <w:tcPr>
            <w:tcW w:w="6850" w:type="dxa"/>
            <w:vAlign w:val="center"/>
          </w:tcPr>
          <w:p w:rsidR="00764134" w:rsidRPr="000A3763" w:rsidRDefault="00764134" w:rsidP="003F319E">
            <w:pPr>
              <w:keepNext/>
              <w:widowControl w:val="0"/>
              <w:tabs>
                <w:tab w:val="left" w:pos="395"/>
              </w:tabs>
              <w:spacing w:before="120" w:after="120" w:line="288" w:lineRule="auto"/>
            </w:pPr>
            <w:r w:rsidRPr="000A3763">
              <w:t>VNDIRECT SECURITIES CORPORATION</w:t>
            </w:r>
          </w:p>
        </w:tc>
      </w:tr>
      <w:tr w:rsidR="00764134" w:rsidRPr="000A3763">
        <w:trPr>
          <w:trHeight w:val="430"/>
        </w:trPr>
        <w:tc>
          <w:tcPr>
            <w:tcW w:w="2993" w:type="dxa"/>
          </w:tcPr>
          <w:p w:rsidR="00764134" w:rsidRPr="000A3763" w:rsidRDefault="00764134" w:rsidP="003F319E">
            <w:pPr>
              <w:keepNext/>
              <w:widowControl w:val="0"/>
              <w:spacing w:before="120" w:after="120" w:line="288" w:lineRule="auto"/>
              <w:rPr>
                <w:lang w:val="vi-VN"/>
              </w:rPr>
            </w:pPr>
            <w:r w:rsidRPr="000A3763">
              <w:rPr>
                <w:lang w:val="vi-VN"/>
              </w:rPr>
              <w:t>Tên viết tắt:</w:t>
            </w:r>
          </w:p>
        </w:tc>
        <w:tc>
          <w:tcPr>
            <w:tcW w:w="6850" w:type="dxa"/>
            <w:vAlign w:val="center"/>
          </w:tcPr>
          <w:p w:rsidR="00764134" w:rsidRPr="000A3763" w:rsidRDefault="00764134" w:rsidP="003F319E">
            <w:pPr>
              <w:keepNext/>
              <w:widowControl w:val="0"/>
              <w:spacing w:before="120" w:after="120" w:line="288" w:lineRule="auto"/>
              <w:rPr>
                <w:lang w:val="vi-VN"/>
              </w:rPr>
            </w:pPr>
            <w:r w:rsidRPr="000A3763">
              <w:t>VNDIRECT</w:t>
            </w:r>
          </w:p>
        </w:tc>
      </w:tr>
      <w:tr w:rsidR="00764134" w:rsidRPr="000A3763">
        <w:trPr>
          <w:trHeight w:val="430"/>
        </w:trPr>
        <w:tc>
          <w:tcPr>
            <w:tcW w:w="2993" w:type="dxa"/>
          </w:tcPr>
          <w:p w:rsidR="00764134" w:rsidRPr="000A3763" w:rsidRDefault="00764134" w:rsidP="003F319E">
            <w:pPr>
              <w:keepNext/>
              <w:widowControl w:val="0"/>
              <w:spacing w:before="120" w:after="120" w:line="288" w:lineRule="auto"/>
              <w:rPr>
                <w:lang w:val="vi-VN"/>
              </w:rPr>
            </w:pPr>
            <w:r w:rsidRPr="000A3763">
              <w:rPr>
                <w:lang w:val="vi-VN"/>
              </w:rPr>
              <w:t>Giấy CNĐKKD</w:t>
            </w:r>
          </w:p>
        </w:tc>
        <w:tc>
          <w:tcPr>
            <w:tcW w:w="6850" w:type="dxa"/>
            <w:vAlign w:val="center"/>
          </w:tcPr>
          <w:p w:rsidR="00764134" w:rsidRPr="000A3763" w:rsidRDefault="00764134" w:rsidP="003F319E">
            <w:pPr>
              <w:keepNext/>
              <w:widowControl w:val="0"/>
              <w:spacing w:before="120" w:after="120" w:line="288" w:lineRule="auto"/>
              <w:jc w:val="both"/>
            </w:pPr>
            <w:r w:rsidRPr="000A3763">
              <w:rPr>
                <w:lang w:val="vi-VN"/>
              </w:rPr>
              <w:t>Giấy chứng nhận đăng ký kinh doanh số 0103014521 do Sở Kế hoạch và Đầu tư Thành phố Hà Nội cấp ngày 07/11/2006</w:t>
            </w:r>
            <w:r w:rsidR="006973B9" w:rsidRPr="000A3763">
              <w:t>.</w:t>
            </w:r>
          </w:p>
        </w:tc>
      </w:tr>
      <w:tr w:rsidR="00465A7C" w:rsidRPr="000A3763">
        <w:trPr>
          <w:trHeight w:val="430"/>
        </w:trPr>
        <w:tc>
          <w:tcPr>
            <w:tcW w:w="2993" w:type="dxa"/>
          </w:tcPr>
          <w:p w:rsidR="00465A7C" w:rsidRPr="000A3763" w:rsidRDefault="00465A7C" w:rsidP="003F319E">
            <w:pPr>
              <w:keepNext/>
              <w:widowControl w:val="0"/>
              <w:spacing w:before="120" w:after="120" w:line="288" w:lineRule="auto"/>
              <w:rPr>
                <w:lang w:val="vi-VN"/>
              </w:rPr>
            </w:pPr>
            <w:r w:rsidRPr="000A3763">
              <w:rPr>
                <w:lang w:val="vi-VN"/>
              </w:rPr>
              <w:t>Giấy phép hoạt động Kinh doanh chứng khoán</w:t>
            </w:r>
          </w:p>
        </w:tc>
        <w:tc>
          <w:tcPr>
            <w:tcW w:w="6850" w:type="dxa"/>
            <w:vAlign w:val="center"/>
          </w:tcPr>
          <w:p w:rsidR="00465A7C" w:rsidRPr="000A3763" w:rsidRDefault="006973B9" w:rsidP="003F319E">
            <w:pPr>
              <w:spacing w:before="120" w:after="120" w:line="288" w:lineRule="auto"/>
              <w:jc w:val="both"/>
              <w:rPr>
                <w:lang w:val="vi-VN"/>
              </w:rPr>
            </w:pPr>
            <w:r w:rsidRPr="000A3763">
              <w:t xml:space="preserve">Giấy phép thành lập và hoạt động công ty chứng khoán số 22/UBCK-GPHĐKD </w:t>
            </w:r>
            <w:r w:rsidR="003F319E" w:rsidRPr="000A3763">
              <w:t>do Ủy ban chứng khoán nhà nước cấp</w:t>
            </w:r>
            <w:r w:rsidRPr="000A3763">
              <w:t xml:space="preserve"> ngày 16/11/2006, điều chỉnh thay đổi nội dung mới nhất theo Quyết định số 358/QĐ-UBCK ngày 8/5/2014</w:t>
            </w:r>
          </w:p>
        </w:tc>
      </w:tr>
      <w:tr w:rsidR="00764134" w:rsidRPr="000A3763" w:rsidTr="00C62AEB">
        <w:trPr>
          <w:trHeight w:val="369"/>
        </w:trPr>
        <w:tc>
          <w:tcPr>
            <w:tcW w:w="2993" w:type="dxa"/>
          </w:tcPr>
          <w:p w:rsidR="00764134" w:rsidRPr="000A3763" w:rsidRDefault="00764134" w:rsidP="003F319E">
            <w:pPr>
              <w:keepNext/>
              <w:widowControl w:val="0"/>
              <w:spacing w:before="120" w:after="120" w:line="288" w:lineRule="auto"/>
              <w:rPr>
                <w:lang w:val="vi-VN"/>
              </w:rPr>
            </w:pPr>
            <w:r w:rsidRPr="000A3763">
              <w:t>Vốn điều lệ:</w:t>
            </w:r>
          </w:p>
        </w:tc>
        <w:tc>
          <w:tcPr>
            <w:tcW w:w="6850" w:type="dxa"/>
            <w:vAlign w:val="center"/>
          </w:tcPr>
          <w:p w:rsidR="00764134" w:rsidRPr="000A3763" w:rsidRDefault="00764134" w:rsidP="003F319E">
            <w:pPr>
              <w:keepNext/>
              <w:widowControl w:val="0"/>
              <w:spacing w:before="120" w:after="120" w:line="288" w:lineRule="auto"/>
            </w:pPr>
            <w:r w:rsidRPr="000A3763">
              <w:rPr>
                <w:lang w:val="vi-VN"/>
              </w:rPr>
              <w:t>999.990.000.000</w:t>
            </w:r>
            <w:r w:rsidRPr="000A3763">
              <w:t xml:space="preserve"> đồng</w:t>
            </w:r>
          </w:p>
        </w:tc>
      </w:tr>
      <w:tr w:rsidR="00764134" w:rsidRPr="000A3763" w:rsidTr="00C62AEB">
        <w:trPr>
          <w:trHeight w:val="918"/>
        </w:trPr>
        <w:tc>
          <w:tcPr>
            <w:tcW w:w="2993" w:type="dxa"/>
          </w:tcPr>
          <w:p w:rsidR="00764134" w:rsidRPr="000A3763" w:rsidRDefault="006973B9" w:rsidP="003F319E">
            <w:pPr>
              <w:keepNext/>
              <w:widowControl w:val="0"/>
              <w:spacing w:before="120" w:after="120" w:line="288" w:lineRule="auto"/>
              <w:rPr>
                <w:lang w:val="vi-VN"/>
              </w:rPr>
            </w:pPr>
            <w:r w:rsidRPr="000A3763">
              <w:t>Nhãn hiệu</w:t>
            </w:r>
            <w:r w:rsidR="00764134" w:rsidRPr="000A3763">
              <w:t>:</w:t>
            </w:r>
          </w:p>
        </w:tc>
        <w:tc>
          <w:tcPr>
            <w:tcW w:w="6850" w:type="dxa"/>
            <w:vAlign w:val="center"/>
          </w:tcPr>
          <w:p w:rsidR="00764134" w:rsidRPr="000A3763" w:rsidRDefault="00367375" w:rsidP="003F319E">
            <w:pPr>
              <w:keepNext/>
              <w:widowControl w:val="0"/>
              <w:spacing w:before="120" w:after="120" w:line="288" w:lineRule="auto"/>
            </w:pPr>
            <w:r w:rsidRPr="000A3763">
              <w:rPr>
                <w:noProof/>
              </w:rPr>
              <w:drawing>
                <wp:inline distT="0" distB="0" distL="0" distR="0">
                  <wp:extent cx="1724025" cy="704850"/>
                  <wp:effectExtent l="19050" t="0" r="9525" b="0"/>
                  <wp:docPr id="6" name="Picture 6" descr="949138_Logo 275 x 1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49138_Logo 275 x 145-31"/>
                          <pic:cNvPicPr>
                            <a:picLocks noChangeAspect="1" noChangeArrowheads="1"/>
                          </pic:cNvPicPr>
                        </pic:nvPicPr>
                        <pic:blipFill>
                          <a:blip r:embed="rId8" cstate="print"/>
                          <a:srcRect/>
                          <a:stretch>
                            <a:fillRect/>
                          </a:stretch>
                        </pic:blipFill>
                        <pic:spPr bwMode="auto">
                          <a:xfrm>
                            <a:off x="0" y="0"/>
                            <a:ext cx="1724025" cy="704850"/>
                          </a:xfrm>
                          <a:prstGeom prst="rect">
                            <a:avLst/>
                          </a:prstGeom>
                          <a:noFill/>
                          <a:ln w="9525">
                            <a:noFill/>
                            <a:miter lim="800000"/>
                            <a:headEnd/>
                            <a:tailEnd/>
                          </a:ln>
                        </pic:spPr>
                      </pic:pic>
                    </a:graphicData>
                  </a:graphic>
                </wp:inline>
              </w:drawing>
            </w:r>
          </w:p>
        </w:tc>
      </w:tr>
      <w:tr w:rsidR="00764134" w:rsidRPr="000A3763">
        <w:trPr>
          <w:trHeight w:val="430"/>
        </w:trPr>
        <w:tc>
          <w:tcPr>
            <w:tcW w:w="2993" w:type="dxa"/>
          </w:tcPr>
          <w:p w:rsidR="00764134" w:rsidRPr="000A3763" w:rsidRDefault="00764134" w:rsidP="003F319E">
            <w:pPr>
              <w:keepNext/>
              <w:widowControl w:val="0"/>
              <w:tabs>
                <w:tab w:val="left" w:pos="612"/>
                <w:tab w:val="left" w:pos="972"/>
              </w:tabs>
              <w:spacing w:before="120" w:after="120" w:line="288" w:lineRule="auto"/>
              <w:rPr>
                <w:lang w:val="vi-VN"/>
              </w:rPr>
            </w:pPr>
            <w:r w:rsidRPr="000A3763">
              <w:rPr>
                <w:lang w:val="vi-VN"/>
              </w:rPr>
              <w:t>Website</w:t>
            </w:r>
          </w:p>
        </w:tc>
        <w:tc>
          <w:tcPr>
            <w:tcW w:w="6850" w:type="dxa"/>
            <w:vAlign w:val="center"/>
          </w:tcPr>
          <w:p w:rsidR="00764134" w:rsidRPr="000A3763" w:rsidRDefault="00CA5298" w:rsidP="003F319E">
            <w:pPr>
              <w:keepNext/>
              <w:widowControl w:val="0"/>
              <w:spacing w:before="120" w:after="120" w:line="288" w:lineRule="auto"/>
              <w:rPr>
                <w:color w:val="0000FF"/>
                <w:lang w:val="vi-VN"/>
              </w:rPr>
            </w:pPr>
            <w:hyperlink r:id="rId14" w:history="1">
              <w:r w:rsidR="00764134" w:rsidRPr="000A3763">
                <w:rPr>
                  <w:rStyle w:val="Hyperlink"/>
                  <w:lang w:val="vi-VN"/>
                </w:rPr>
                <w:t>http://www.vndirect.com.vn</w:t>
              </w:r>
            </w:hyperlink>
            <w:hyperlink r:id="rId15" w:history="1"/>
          </w:p>
        </w:tc>
      </w:tr>
      <w:tr w:rsidR="00764134" w:rsidRPr="000A3763">
        <w:trPr>
          <w:trHeight w:val="430"/>
        </w:trPr>
        <w:tc>
          <w:tcPr>
            <w:tcW w:w="2993" w:type="dxa"/>
          </w:tcPr>
          <w:p w:rsidR="00764134" w:rsidRPr="000A3763" w:rsidRDefault="00764134" w:rsidP="003F319E">
            <w:pPr>
              <w:keepNext/>
              <w:widowControl w:val="0"/>
              <w:spacing w:before="120" w:after="120" w:line="288" w:lineRule="auto"/>
              <w:rPr>
                <w:lang w:val="vi-VN"/>
              </w:rPr>
            </w:pPr>
            <w:r w:rsidRPr="000A3763">
              <w:t>Email</w:t>
            </w:r>
          </w:p>
        </w:tc>
        <w:tc>
          <w:tcPr>
            <w:tcW w:w="6850" w:type="dxa"/>
            <w:vAlign w:val="center"/>
          </w:tcPr>
          <w:p w:rsidR="00764134" w:rsidRPr="000A3763" w:rsidRDefault="00CA5298" w:rsidP="003F319E">
            <w:pPr>
              <w:keepNext/>
              <w:widowControl w:val="0"/>
              <w:spacing w:before="120" w:after="120" w:line="288" w:lineRule="auto"/>
              <w:jc w:val="both"/>
              <w:rPr>
                <w:lang w:val="vi-VN"/>
              </w:rPr>
            </w:pPr>
            <w:hyperlink r:id="rId16" w:history="1">
              <w:r w:rsidR="00CA13FC" w:rsidRPr="000A3763">
                <w:rPr>
                  <w:rStyle w:val="Hyperlink"/>
                </w:rPr>
                <w:t>market.info@vndirect.com.vn</w:t>
              </w:r>
            </w:hyperlink>
          </w:p>
        </w:tc>
      </w:tr>
      <w:tr w:rsidR="00764134" w:rsidRPr="000A3763">
        <w:trPr>
          <w:trHeight w:val="430"/>
        </w:trPr>
        <w:tc>
          <w:tcPr>
            <w:tcW w:w="2993" w:type="dxa"/>
          </w:tcPr>
          <w:p w:rsidR="00764134" w:rsidRPr="000A3763" w:rsidRDefault="00764134" w:rsidP="003F319E">
            <w:pPr>
              <w:keepNext/>
              <w:widowControl w:val="0"/>
              <w:spacing w:before="120" w:after="120" w:line="288" w:lineRule="auto"/>
              <w:rPr>
                <w:lang w:val="vi-VN"/>
              </w:rPr>
            </w:pPr>
            <w:r w:rsidRPr="000A3763">
              <w:t>Trụ sở chính:</w:t>
            </w:r>
          </w:p>
        </w:tc>
        <w:tc>
          <w:tcPr>
            <w:tcW w:w="6850" w:type="dxa"/>
            <w:vAlign w:val="center"/>
          </w:tcPr>
          <w:p w:rsidR="00764134" w:rsidRPr="000A3763" w:rsidRDefault="001539AC" w:rsidP="00233224">
            <w:pPr>
              <w:widowControl w:val="0"/>
              <w:spacing w:before="120" w:after="120" w:line="288" w:lineRule="auto"/>
              <w:rPr>
                <w:lang w:val="vi-VN"/>
              </w:rPr>
            </w:pPr>
            <w:r w:rsidRPr="000A3763">
              <w:rPr>
                <w:lang w:val="vi-VN"/>
              </w:rPr>
              <w:t xml:space="preserve">Số 1, </w:t>
            </w:r>
            <w:r w:rsidR="003F319E" w:rsidRPr="000A3763">
              <w:t xml:space="preserve">Phố </w:t>
            </w:r>
            <w:r w:rsidRPr="000A3763">
              <w:rPr>
                <w:lang w:val="vi-VN"/>
              </w:rPr>
              <w:t xml:space="preserve">Nguyễn Thượng Hiền, </w:t>
            </w:r>
            <w:r w:rsidR="00233224" w:rsidRPr="000A3763">
              <w:t>phường Nguyễn Du, q</w:t>
            </w:r>
            <w:r w:rsidR="003F319E" w:rsidRPr="000A3763">
              <w:t xml:space="preserve">uận </w:t>
            </w:r>
            <w:r w:rsidRPr="000A3763">
              <w:rPr>
                <w:lang w:val="vi-VN"/>
              </w:rPr>
              <w:t>Hai Bà Trưng, Hà Nội</w:t>
            </w:r>
          </w:p>
        </w:tc>
      </w:tr>
    </w:tbl>
    <w:p w:rsidR="00423E2D" w:rsidRPr="000A3763" w:rsidRDefault="00423E2D" w:rsidP="003F319E">
      <w:pPr>
        <w:pStyle w:val="Heading3"/>
        <w:spacing w:before="120" w:after="120" w:line="288" w:lineRule="auto"/>
      </w:pPr>
      <w:r w:rsidRPr="000A3763">
        <w:t xml:space="preserve">Ngành nghề kinh </w:t>
      </w:r>
      <w:r w:rsidRPr="000A3763">
        <w:rPr>
          <w:noProof/>
        </w:rPr>
        <w:t>doanh chính</w:t>
      </w:r>
      <w:r w:rsidRPr="000A3763">
        <w:t>:</w:t>
      </w:r>
    </w:p>
    <w:p w:rsidR="001B50CD" w:rsidRPr="000A3763" w:rsidRDefault="00F70D59">
      <w:pPr>
        <w:widowControl w:val="0"/>
        <w:numPr>
          <w:ilvl w:val="0"/>
          <w:numId w:val="2"/>
        </w:numPr>
        <w:spacing w:before="120" w:after="120" w:line="288" w:lineRule="auto"/>
        <w:ind w:hanging="180"/>
        <w:jc w:val="both"/>
        <w:rPr>
          <w:b/>
          <w:lang w:val="vi-VN"/>
        </w:rPr>
      </w:pPr>
      <w:r w:rsidRPr="000A3763">
        <w:t>Môi giới chứng khoán</w:t>
      </w:r>
      <w:r w:rsidR="00987828" w:rsidRPr="000A3763">
        <w:t>;</w:t>
      </w:r>
    </w:p>
    <w:p w:rsidR="001B50CD" w:rsidRPr="000A3763" w:rsidRDefault="005223AF">
      <w:pPr>
        <w:widowControl w:val="0"/>
        <w:numPr>
          <w:ilvl w:val="0"/>
          <w:numId w:val="2"/>
        </w:numPr>
        <w:spacing w:before="120" w:after="120" w:line="288" w:lineRule="auto"/>
        <w:ind w:hanging="180"/>
        <w:jc w:val="both"/>
        <w:rPr>
          <w:b/>
          <w:lang w:val="vi-VN"/>
        </w:rPr>
      </w:pPr>
      <w:r w:rsidRPr="000A3763">
        <w:rPr>
          <w:lang w:val="vi-VN"/>
        </w:rPr>
        <w:t>T</w:t>
      </w:r>
      <w:r w:rsidRPr="000A3763">
        <w:t>ự</w:t>
      </w:r>
      <w:r w:rsidRPr="000A3763">
        <w:rPr>
          <w:lang w:val="vi-VN"/>
        </w:rPr>
        <w:t xml:space="preserve"> doanh chứng khoán</w:t>
      </w:r>
      <w:r w:rsidR="00987828" w:rsidRPr="000A3763">
        <w:t>;</w:t>
      </w:r>
    </w:p>
    <w:p w:rsidR="001B50CD" w:rsidRPr="000A3763" w:rsidRDefault="0009491A">
      <w:pPr>
        <w:widowControl w:val="0"/>
        <w:numPr>
          <w:ilvl w:val="0"/>
          <w:numId w:val="2"/>
        </w:numPr>
        <w:spacing w:before="120" w:after="120" w:line="288" w:lineRule="auto"/>
        <w:ind w:hanging="180"/>
        <w:jc w:val="both"/>
        <w:rPr>
          <w:b/>
          <w:lang w:val="vi-VN"/>
        </w:rPr>
      </w:pPr>
      <w:r w:rsidRPr="000A3763">
        <w:t xml:space="preserve">Bảo lãnh phát </w:t>
      </w:r>
      <w:r w:rsidR="00577A57" w:rsidRPr="000A3763">
        <w:t xml:space="preserve">hành </w:t>
      </w:r>
      <w:r w:rsidRPr="000A3763">
        <w:t>chứng khoán</w:t>
      </w:r>
      <w:r w:rsidR="00987828" w:rsidRPr="000A3763">
        <w:t>;</w:t>
      </w:r>
    </w:p>
    <w:p w:rsidR="001B50CD" w:rsidRPr="000A3763" w:rsidRDefault="00987828">
      <w:pPr>
        <w:widowControl w:val="0"/>
        <w:numPr>
          <w:ilvl w:val="0"/>
          <w:numId w:val="2"/>
        </w:numPr>
        <w:spacing w:before="120" w:after="120" w:line="288" w:lineRule="auto"/>
        <w:ind w:hanging="180"/>
        <w:jc w:val="both"/>
        <w:rPr>
          <w:b/>
          <w:lang w:val="vi-VN"/>
        </w:rPr>
      </w:pPr>
      <w:r w:rsidRPr="000A3763">
        <w:t>Tư vấn đầu tư chứng khoán, tư vấn tài chính và các dịch vụ tài chính khác</w:t>
      </w:r>
      <w:r w:rsidR="001539AC" w:rsidRPr="000A3763">
        <w:t>;</w:t>
      </w:r>
    </w:p>
    <w:p w:rsidR="001B50CD" w:rsidRPr="000A3763" w:rsidRDefault="0009491A">
      <w:pPr>
        <w:widowControl w:val="0"/>
        <w:numPr>
          <w:ilvl w:val="0"/>
          <w:numId w:val="2"/>
        </w:numPr>
        <w:spacing w:before="120" w:after="120" w:line="288" w:lineRule="auto"/>
        <w:ind w:hanging="180"/>
        <w:jc w:val="both"/>
        <w:rPr>
          <w:b/>
          <w:lang w:val="vi-VN"/>
        </w:rPr>
      </w:pPr>
      <w:r w:rsidRPr="000A3763">
        <w:t>Lưu ký chứng khoán</w:t>
      </w:r>
      <w:r w:rsidR="001539AC" w:rsidRPr="000A3763">
        <w:t>;</w:t>
      </w:r>
    </w:p>
    <w:p w:rsidR="001B50CD" w:rsidRPr="000A3763" w:rsidRDefault="00987828">
      <w:pPr>
        <w:widowControl w:val="0"/>
        <w:numPr>
          <w:ilvl w:val="0"/>
          <w:numId w:val="2"/>
        </w:numPr>
        <w:spacing w:before="120" w:after="120" w:line="288" w:lineRule="auto"/>
        <w:ind w:hanging="180"/>
        <w:jc w:val="both"/>
        <w:rPr>
          <w:lang w:val="vi-VN"/>
        </w:rPr>
      </w:pPr>
      <w:r w:rsidRPr="000A3763">
        <w:t>Nhận ủy thác quản lý tài khoản giao dịch chứng khoán của nhà đầu tư</w:t>
      </w:r>
      <w:r w:rsidR="006973B9" w:rsidRPr="000A3763">
        <w:t xml:space="preserve"> cá nhân</w:t>
      </w:r>
      <w:r w:rsidRPr="000A3763">
        <w:t xml:space="preserve">. </w:t>
      </w:r>
    </w:p>
    <w:p w:rsidR="00423E2D" w:rsidRPr="000A3763" w:rsidRDefault="00423E2D" w:rsidP="003F319E">
      <w:pPr>
        <w:pStyle w:val="Heading3"/>
        <w:spacing w:before="120" w:after="120" w:line="288" w:lineRule="auto"/>
        <w:rPr>
          <w:lang w:val="vi-VN"/>
        </w:rPr>
      </w:pPr>
      <w:bookmarkStart w:id="95" w:name="_Toc167506727"/>
      <w:bookmarkStart w:id="96" w:name="_Toc515705434"/>
      <w:r w:rsidRPr="000A3763">
        <w:rPr>
          <w:lang w:val="vi-VN"/>
        </w:rPr>
        <w:t xml:space="preserve">Lịch sử </w:t>
      </w:r>
      <w:r w:rsidRPr="000A3763">
        <w:rPr>
          <w:bCs/>
          <w:lang w:val="vi-VN"/>
        </w:rPr>
        <w:t>hình</w:t>
      </w:r>
      <w:r w:rsidRPr="000A3763">
        <w:rPr>
          <w:lang w:val="vi-VN"/>
        </w:rPr>
        <w:t xml:space="preserve"> thành và phát triển</w:t>
      </w:r>
      <w:bookmarkEnd w:id="95"/>
      <w:bookmarkEnd w:id="96"/>
    </w:p>
    <w:p w:rsidR="001B50CD" w:rsidRPr="000A3763" w:rsidRDefault="005223AF">
      <w:pPr>
        <w:widowControl w:val="0"/>
        <w:numPr>
          <w:ilvl w:val="0"/>
          <w:numId w:val="2"/>
        </w:numPr>
        <w:spacing w:before="120" w:after="120" w:line="288" w:lineRule="auto"/>
        <w:ind w:hanging="180"/>
        <w:jc w:val="both"/>
        <w:rPr>
          <w:lang w:val="vi-VN"/>
        </w:rPr>
      </w:pPr>
      <w:r w:rsidRPr="000A3763">
        <w:rPr>
          <w:lang w:val="vi-VN"/>
        </w:rPr>
        <w:t>Năm 2006</w:t>
      </w:r>
      <w:r w:rsidR="006973B9" w:rsidRPr="000A3763">
        <w:t>:</w:t>
      </w:r>
      <w:r w:rsidRPr="000A3763">
        <w:rPr>
          <w:lang w:val="vi-VN"/>
        </w:rPr>
        <w:t xml:space="preserve"> </w:t>
      </w:r>
      <w:r w:rsidR="006973B9" w:rsidRPr="000A3763">
        <w:t>T</w:t>
      </w:r>
      <w:r w:rsidRPr="000A3763">
        <w:rPr>
          <w:lang w:val="vi-VN"/>
        </w:rPr>
        <w:t xml:space="preserve">hành lập </w:t>
      </w:r>
      <w:r w:rsidR="006973B9" w:rsidRPr="000A3763">
        <w:t>Công ty C</w:t>
      </w:r>
      <w:r w:rsidR="003F319E" w:rsidRPr="000A3763">
        <w:t>ổ phần</w:t>
      </w:r>
      <w:r w:rsidR="006973B9" w:rsidRPr="000A3763">
        <w:t xml:space="preserve"> Chứng khoán </w:t>
      </w:r>
      <w:r w:rsidRPr="000A3763">
        <w:rPr>
          <w:lang w:val="vi-VN"/>
        </w:rPr>
        <w:t xml:space="preserve">VNDIRECT với vốn điều lệ </w:t>
      </w:r>
      <w:r w:rsidR="006973B9" w:rsidRPr="000A3763">
        <w:t xml:space="preserve">ban đầu là </w:t>
      </w:r>
      <w:r w:rsidRPr="000A3763">
        <w:rPr>
          <w:lang w:val="vi-VN"/>
        </w:rPr>
        <w:lastRenderedPageBreak/>
        <w:t>50 tỷ đồng</w:t>
      </w:r>
      <w:r w:rsidR="00577A57" w:rsidRPr="000A3763">
        <w:t>.</w:t>
      </w:r>
    </w:p>
    <w:p w:rsidR="001B50CD" w:rsidRPr="000A3763" w:rsidRDefault="006973B9">
      <w:pPr>
        <w:widowControl w:val="0"/>
        <w:numPr>
          <w:ilvl w:val="0"/>
          <w:numId w:val="2"/>
        </w:numPr>
        <w:spacing w:before="120" w:after="120" w:line="288" w:lineRule="auto"/>
        <w:ind w:hanging="180"/>
        <w:jc w:val="both"/>
        <w:rPr>
          <w:lang w:val="vi-VN"/>
        </w:rPr>
      </w:pPr>
      <w:r w:rsidRPr="000A3763">
        <w:rPr>
          <w:lang w:val="vi-VN"/>
        </w:rPr>
        <w:t>Tháng 04/2007: Thành lập chi nhánh TP. Hồ Chí Minh theo Quyết định số 294/UBCK-GP ngày 08/05/2007 của UBCKNN</w:t>
      </w:r>
      <w:r w:rsidR="003F319E" w:rsidRPr="000A3763">
        <w:t>.</w:t>
      </w:r>
    </w:p>
    <w:p w:rsidR="001B50CD" w:rsidRPr="000A3763" w:rsidRDefault="006973B9">
      <w:pPr>
        <w:widowControl w:val="0"/>
        <w:numPr>
          <w:ilvl w:val="0"/>
          <w:numId w:val="2"/>
        </w:numPr>
        <w:spacing w:before="120" w:after="120" w:line="288" w:lineRule="auto"/>
        <w:ind w:hanging="180"/>
        <w:jc w:val="both"/>
        <w:rPr>
          <w:lang w:val="vi-VN"/>
        </w:rPr>
      </w:pPr>
      <w:r w:rsidRPr="000A3763">
        <w:rPr>
          <w:lang w:val="vi-VN"/>
        </w:rPr>
        <w:t>Tháng 11/2007: Công ty tăng vốn điều lệ lên 300 tỷ đồng theo Quyết định số 87/UBCK-GP ngày 19/11/2007 của UBCKNN</w:t>
      </w:r>
      <w:r w:rsidR="003F319E" w:rsidRPr="000A3763">
        <w:t>.</w:t>
      </w:r>
    </w:p>
    <w:p w:rsidR="001B50CD" w:rsidRPr="000A3763" w:rsidRDefault="006973B9">
      <w:pPr>
        <w:widowControl w:val="0"/>
        <w:numPr>
          <w:ilvl w:val="0"/>
          <w:numId w:val="2"/>
        </w:numPr>
        <w:spacing w:before="120" w:after="120" w:line="288" w:lineRule="auto"/>
        <w:ind w:hanging="180"/>
        <w:jc w:val="both"/>
        <w:rPr>
          <w:lang w:val="vi-VN"/>
        </w:rPr>
      </w:pPr>
      <w:r w:rsidRPr="000A3763">
        <w:rPr>
          <w:lang w:val="vi-VN"/>
        </w:rPr>
        <w:t>Tháng 12/2008: Công ty thay đổi địa điểm trụ sở chính</w:t>
      </w:r>
      <w:r w:rsidRPr="000A3763">
        <w:t xml:space="preserve"> đến</w:t>
      </w:r>
      <w:r w:rsidRPr="000A3763">
        <w:rPr>
          <w:lang w:val="vi-VN"/>
        </w:rPr>
        <w:t xml:space="preserve"> Số 1 Nguyễn Thượng Hiền, Hai Bà Trưng, Hà Nội theo QĐ số 177/UBCK-GP ngày 08/12/2009 của UBCKNN</w:t>
      </w:r>
      <w:r w:rsidR="003F319E" w:rsidRPr="000A3763">
        <w:t>.</w:t>
      </w:r>
    </w:p>
    <w:p w:rsidR="001B50CD" w:rsidRPr="000A3763" w:rsidRDefault="006973B9">
      <w:pPr>
        <w:widowControl w:val="0"/>
        <w:numPr>
          <w:ilvl w:val="0"/>
          <w:numId w:val="2"/>
        </w:numPr>
        <w:spacing w:before="120" w:after="120" w:line="288" w:lineRule="auto"/>
        <w:ind w:hanging="180"/>
        <w:jc w:val="both"/>
        <w:rPr>
          <w:lang w:val="vi-VN"/>
        </w:rPr>
      </w:pPr>
      <w:r w:rsidRPr="000A3763">
        <w:rPr>
          <w:lang w:val="vi-VN"/>
        </w:rPr>
        <w:t xml:space="preserve">Tháng 02/2010: </w:t>
      </w:r>
      <w:r w:rsidR="001C4BA2" w:rsidRPr="000A3763">
        <w:t>Đ</w:t>
      </w:r>
      <w:r w:rsidR="001C4BA2" w:rsidRPr="000A3763">
        <w:rPr>
          <w:lang w:val="vi-VN"/>
        </w:rPr>
        <w:t>iều chỉnh Giấy phép hoạt động</w:t>
      </w:r>
      <w:r w:rsidR="001C4BA2" w:rsidRPr="000A3763">
        <w:t>,</w:t>
      </w:r>
      <w:r w:rsidR="001C4BA2" w:rsidRPr="000A3763">
        <w:rPr>
          <w:lang w:val="vi-VN"/>
        </w:rPr>
        <w:t xml:space="preserve"> ghi nhận tăng vốn điều lệ l</w:t>
      </w:r>
      <w:r w:rsidR="001C4BA2" w:rsidRPr="000A3763">
        <w:t>ên</w:t>
      </w:r>
      <w:r w:rsidR="001C4BA2" w:rsidRPr="000A3763">
        <w:rPr>
          <w:lang w:val="vi-VN"/>
        </w:rPr>
        <w:t xml:space="preserve"> 450 tỷ đồng </w:t>
      </w:r>
      <w:r w:rsidR="001C4BA2" w:rsidRPr="000A3763">
        <w:t>t</w:t>
      </w:r>
      <w:r w:rsidRPr="000A3763">
        <w:rPr>
          <w:lang w:val="vi-VN"/>
        </w:rPr>
        <w:t xml:space="preserve">heo </w:t>
      </w:r>
      <w:r w:rsidR="00B3633A" w:rsidRPr="000A3763">
        <w:rPr>
          <w:lang w:val="vi-VN"/>
        </w:rPr>
        <w:t>Q</w:t>
      </w:r>
      <w:r w:rsidRPr="000A3763">
        <w:t>uyết định</w:t>
      </w:r>
      <w:r w:rsidRPr="000A3763">
        <w:rPr>
          <w:lang w:val="vi-VN"/>
        </w:rPr>
        <w:t xml:space="preserve"> số 301/UBCK-GP ngày 08/02/2010 của UBCKNN.</w:t>
      </w:r>
    </w:p>
    <w:p w:rsidR="001B50CD" w:rsidRPr="000A3763" w:rsidRDefault="00B3633A">
      <w:pPr>
        <w:widowControl w:val="0"/>
        <w:numPr>
          <w:ilvl w:val="0"/>
          <w:numId w:val="2"/>
        </w:numPr>
        <w:spacing w:before="120" w:after="120" w:line="288" w:lineRule="auto"/>
        <w:ind w:hanging="180"/>
        <w:jc w:val="both"/>
        <w:rPr>
          <w:lang w:val="vi-VN"/>
        </w:rPr>
      </w:pPr>
      <w:r w:rsidRPr="000A3763">
        <w:rPr>
          <w:lang w:val="vi-VN"/>
        </w:rPr>
        <w:t>Năm 2010:</w:t>
      </w:r>
      <w:r w:rsidR="00EA050D" w:rsidRPr="000A3763">
        <w:rPr>
          <w:lang w:val="vi-VN"/>
        </w:rPr>
        <w:t xml:space="preserve"> </w:t>
      </w:r>
      <w:r w:rsidR="001C4BA2" w:rsidRPr="000A3763">
        <w:rPr>
          <w:lang w:val="vi-VN"/>
        </w:rPr>
        <w:t xml:space="preserve">Công ty </w:t>
      </w:r>
      <w:r w:rsidR="001C4BA2" w:rsidRPr="000A3763">
        <w:t>n</w:t>
      </w:r>
      <w:r w:rsidR="00EA050D" w:rsidRPr="000A3763">
        <w:rPr>
          <w:lang w:val="vi-VN"/>
        </w:rPr>
        <w:t>iêm yết cổ phiếu trên Sở giao dịch chứng khoán Hà Nội</w:t>
      </w:r>
      <w:r w:rsidR="001C4BA2" w:rsidRPr="000A3763">
        <w:t>, thực hiện</w:t>
      </w:r>
      <w:r w:rsidRPr="000A3763">
        <w:rPr>
          <w:lang w:val="vi-VN"/>
        </w:rPr>
        <w:t xml:space="preserve"> </w:t>
      </w:r>
      <w:r w:rsidR="00EA050D" w:rsidRPr="000A3763">
        <w:rPr>
          <w:lang w:val="vi-VN"/>
        </w:rPr>
        <w:t xml:space="preserve">tăng vốn điều lệ </w:t>
      </w:r>
      <w:r w:rsidRPr="000A3763">
        <w:rPr>
          <w:lang w:val="vi-VN"/>
        </w:rPr>
        <w:t xml:space="preserve">lên 999,99 </w:t>
      </w:r>
      <w:r w:rsidR="00EA050D" w:rsidRPr="000A3763">
        <w:rPr>
          <w:lang w:val="vi-VN"/>
        </w:rPr>
        <w:t>tỷ đồng</w:t>
      </w:r>
      <w:r w:rsidRPr="000A3763">
        <w:rPr>
          <w:lang w:val="vi-VN"/>
        </w:rPr>
        <w:t xml:space="preserve"> theo Quyết</w:t>
      </w:r>
      <w:r w:rsidR="009D68CC" w:rsidRPr="000A3763">
        <w:t xml:space="preserve"> định số</w:t>
      </w:r>
      <w:r w:rsidR="00597540" w:rsidRPr="000A3763">
        <w:t xml:space="preserve"> 344/</w:t>
      </w:r>
      <w:r w:rsidRPr="000A3763">
        <w:rPr>
          <w:lang w:val="vi-VN"/>
        </w:rPr>
        <w:t>UBCK-GP ngày 20/8/2010 của UB</w:t>
      </w:r>
      <w:r w:rsidR="00597540" w:rsidRPr="000A3763">
        <w:t>CKNN</w:t>
      </w:r>
      <w:r w:rsidR="00577A57" w:rsidRPr="000A3763">
        <w:t>.</w:t>
      </w:r>
    </w:p>
    <w:p w:rsidR="001B50CD" w:rsidRPr="000A3763" w:rsidRDefault="00B3633A">
      <w:pPr>
        <w:widowControl w:val="0"/>
        <w:numPr>
          <w:ilvl w:val="0"/>
          <w:numId w:val="2"/>
        </w:numPr>
        <w:spacing w:before="120" w:after="120" w:line="288" w:lineRule="auto"/>
        <w:ind w:hanging="180"/>
        <w:jc w:val="both"/>
        <w:rPr>
          <w:lang w:val="vi-VN"/>
        </w:rPr>
      </w:pPr>
      <w:r w:rsidRPr="000A3763">
        <w:rPr>
          <w:lang w:val="vi-VN"/>
        </w:rPr>
        <w:t>Quý III/2011</w:t>
      </w:r>
      <w:r w:rsidRPr="000A3763">
        <w:t>:</w:t>
      </w:r>
      <w:r w:rsidR="00EA050D" w:rsidRPr="000A3763">
        <w:rPr>
          <w:lang w:val="vi-VN"/>
        </w:rPr>
        <w:t xml:space="preserve"> </w:t>
      </w:r>
      <w:r w:rsidR="00597540" w:rsidRPr="000A3763">
        <w:t>L</w:t>
      </w:r>
      <w:r w:rsidR="00EA050D" w:rsidRPr="000A3763">
        <w:rPr>
          <w:lang w:val="vi-VN"/>
        </w:rPr>
        <w:t xml:space="preserve">ần đầu </w:t>
      </w:r>
      <w:r w:rsidR="00577A57" w:rsidRPr="000A3763">
        <w:t xml:space="preserve">tiên </w:t>
      </w:r>
      <w:r w:rsidR="00597540" w:rsidRPr="000A3763">
        <w:t>VNDIRECT</w:t>
      </w:r>
      <w:r w:rsidR="00EA050D" w:rsidRPr="000A3763">
        <w:rPr>
          <w:lang w:val="vi-VN"/>
        </w:rPr>
        <w:t xml:space="preserve"> </w:t>
      </w:r>
      <w:r w:rsidR="00577A57" w:rsidRPr="000A3763">
        <w:t xml:space="preserve">bước lên vị trí </w:t>
      </w:r>
      <w:r w:rsidR="00EA050D" w:rsidRPr="000A3763">
        <w:rPr>
          <w:lang w:val="vi-VN"/>
        </w:rPr>
        <w:t>dẫn đầu về thị phần môi giới trên sàn HNX</w:t>
      </w:r>
      <w:r w:rsidR="007B1A3F" w:rsidRPr="000A3763">
        <w:t>, đồng thời nhận giải “Doanh nghiệp có giao dịch trực tuyến đáng tin cậy nhất”</w:t>
      </w:r>
      <w:r w:rsidR="00577A57" w:rsidRPr="000A3763">
        <w:t>.</w:t>
      </w:r>
    </w:p>
    <w:p w:rsidR="001B50CD" w:rsidRPr="000A3763" w:rsidRDefault="00B3633A">
      <w:pPr>
        <w:widowControl w:val="0"/>
        <w:numPr>
          <w:ilvl w:val="0"/>
          <w:numId w:val="2"/>
        </w:numPr>
        <w:spacing w:before="120" w:after="120" w:line="288" w:lineRule="auto"/>
        <w:ind w:hanging="180"/>
        <w:jc w:val="both"/>
        <w:rPr>
          <w:lang w:val="vi-VN"/>
        </w:rPr>
      </w:pPr>
      <w:r w:rsidRPr="000A3763">
        <w:rPr>
          <w:lang w:val="vi-VN"/>
        </w:rPr>
        <w:t>Năm 2012</w:t>
      </w:r>
      <w:r w:rsidRPr="000A3763">
        <w:t>:</w:t>
      </w:r>
      <w:r w:rsidR="00EA050D" w:rsidRPr="000A3763">
        <w:rPr>
          <w:lang w:val="vi-VN"/>
        </w:rPr>
        <w:t xml:space="preserve"> </w:t>
      </w:r>
      <w:r w:rsidR="001C4BA2" w:rsidRPr="000A3763">
        <w:t xml:space="preserve">Cổ phiếu của </w:t>
      </w:r>
      <w:r w:rsidR="00597540" w:rsidRPr="000A3763">
        <w:t xml:space="preserve">VNDIRECT </w:t>
      </w:r>
      <w:r w:rsidR="001C4BA2" w:rsidRPr="000A3763">
        <w:t xml:space="preserve">(mã chứng khoán: VND) </w:t>
      </w:r>
      <w:r w:rsidR="00EA050D" w:rsidRPr="000A3763">
        <w:rPr>
          <w:lang w:val="vi-VN"/>
        </w:rPr>
        <w:t>được lựa chọn là cổ phiếu tiêu biểu của ngành dịch vụ tài chính để đưa vào rổ chỉ số HNX30. Thị phần môi giới</w:t>
      </w:r>
      <w:r w:rsidR="00597540" w:rsidRPr="000A3763">
        <w:t xml:space="preserve"> của VNDIRECT</w:t>
      </w:r>
      <w:r w:rsidR="00EA050D" w:rsidRPr="000A3763">
        <w:rPr>
          <w:lang w:val="vi-VN"/>
        </w:rPr>
        <w:t xml:space="preserve"> đứng thứ 2 tại HNX, đứng thứ 8 tại HOSE</w:t>
      </w:r>
      <w:r w:rsidR="00577A57" w:rsidRPr="000A3763">
        <w:t>.</w:t>
      </w:r>
      <w:r w:rsidR="00EA050D" w:rsidRPr="000A3763">
        <w:rPr>
          <w:lang w:val="vi-VN"/>
        </w:rPr>
        <w:t xml:space="preserve"> </w:t>
      </w:r>
    </w:p>
    <w:p w:rsidR="001B50CD" w:rsidRPr="000A3763" w:rsidRDefault="00B3633A">
      <w:pPr>
        <w:widowControl w:val="0"/>
        <w:numPr>
          <w:ilvl w:val="0"/>
          <w:numId w:val="2"/>
        </w:numPr>
        <w:spacing w:before="120" w:after="120" w:line="288" w:lineRule="auto"/>
        <w:ind w:hanging="180"/>
        <w:jc w:val="both"/>
        <w:rPr>
          <w:lang w:val="vi-VN"/>
        </w:rPr>
      </w:pPr>
      <w:r w:rsidRPr="000A3763">
        <w:rPr>
          <w:lang w:val="vi-VN"/>
        </w:rPr>
        <w:t>Năm 2013</w:t>
      </w:r>
      <w:r w:rsidRPr="000A3763">
        <w:t>:</w:t>
      </w:r>
      <w:r w:rsidR="00EA050D" w:rsidRPr="000A3763">
        <w:rPr>
          <w:lang w:val="vi-VN"/>
        </w:rPr>
        <w:t xml:space="preserve"> </w:t>
      </w:r>
      <w:r w:rsidR="001C4BA2" w:rsidRPr="000A3763">
        <w:t>Đạt giải thưởng Sao Khuê về Cổng giao dịch chứng khoán đầu tiên tại Việt Nam.  Thâm nhập sâu hơn vào thị trường quốc tế thông qua việc h</w:t>
      </w:r>
      <w:r w:rsidR="00CD49B5" w:rsidRPr="000A3763">
        <w:rPr>
          <w:lang w:val="vi-VN"/>
        </w:rPr>
        <w:t>ợp tác với Công ty Chứng khoán quốc tế CIM</w:t>
      </w:r>
      <w:r w:rsidR="00577A57" w:rsidRPr="000A3763">
        <w:rPr>
          <w:lang w:val="vi-VN"/>
        </w:rPr>
        <w:t>B</w:t>
      </w:r>
      <w:r w:rsidR="00CD49B5" w:rsidRPr="000A3763">
        <w:rPr>
          <w:lang w:val="vi-VN"/>
        </w:rPr>
        <w:t xml:space="preserve"> (Singapore) </w:t>
      </w:r>
      <w:r w:rsidR="00CD49B5" w:rsidRPr="000A3763">
        <w:rPr>
          <w:noProof/>
        </w:rPr>
        <w:t>là công ty con thu</w:t>
      </w:r>
      <w:r w:rsidR="00CD49B5" w:rsidRPr="000A3763">
        <w:t>ộc Tập đoàn CIM</w:t>
      </w:r>
      <w:r w:rsidR="00577A57" w:rsidRPr="000A3763">
        <w:t>B</w:t>
      </w:r>
      <w:r w:rsidR="00CD49B5" w:rsidRPr="000A3763">
        <w:t xml:space="preserve">. </w:t>
      </w:r>
      <w:bookmarkEnd w:id="89"/>
      <w:bookmarkEnd w:id="90"/>
    </w:p>
    <w:p w:rsidR="00C121AA" w:rsidRPr="000A3763" w:rsidRDefault="008E10FB" w:rsidP="003F319E">
      <w:pPr>
        <w:pStyle w:val="Heading2"/>
        <w:spacing w:before="120" w:after="120" w:line="288" w:lineRule="auto"/>
      </w:pPr>
      <w:bookmarkStart w:id="97" w:name="_Toc395857907"/>
      <w:bookmarkStart w:id="98" w:name="_Toc395857908"/>
      <w:bookmarkEnd w:id="97"/>
      <w:r w:rsidRPr="000A3763">
        <w:rPr>
          <w:lang w:val="vi-VN"/>
        </w:rPr>
        <w:t>Cơ c</w:t>
      </w:r>
      <w:r w:rsidR="00423E2D" w:rsidRPr="000A3763">
        <w:rPr>
          <w:lang w:val="vi-VN"/>
        </w:rPr>
        <w:t xml:space="preserve">ấu tổ chức </w:t>
      </w:r>
      <w:r w:rsidR="00432EC1" w:rsidRPr="000A3763">
        <w:rPr>
          <w:lang w:val="en-US"/>
        </w:rPr>
        <w:t>của</w:t>
      </w:r>
      <w:r w:rsidR="00423E2D" w:rsidRPr="000A3763">
        <w:rPr>
          <w:lang w:val="vi-VN"/>
        </w:rPr>
        <w:t xml:space="preserve"> công ty</w:t>
      </w:r>
      <w:bookmarkEnd w:id="98"/>
      <w:r w:rsidR="001D0C22" w:rsidRPr="000A3763">
        <w:rPr>
          <w:lang w:val="en-US"/>
        </w:rPr>
        <w:t xml:space="preserve"> </w:t>
      </w:r>
    </w:p>
    <w:p w:rsidR="001B50CD" w:rsidRPr="000A3763" w:rsidRDefault="00CA5298">
      <w:pPr>
        <w:spacing w:before="120" w:after="120" w:line="288" w:lineRule="auto"/>
        <w:ind w:left="-720"/>
        <w:rPr>
          <w:lang w:val="vi-VN"/>
        </w:rPr>
      </w:pPr>
      <w:r>
        <w:rPr>
          <w:noProof/>
        </w:rPr>
        <w:pict>
          <v:group id="_x0000_s1683" style="position:absolute;left:0;text-align:left;margin-left:4.5pt;margin-top:7.05pt;width:470.25pt;height:181.9pt;z-index:251657216" coordorigin="1440,11954" coordsize="9405,3638">
            <v:shapetype id="_x0000_t202" coordsize="21600,21600" o:spt="202" path="m,l,21600r21600,l21600,xe">
              <v:stroke joinstyle="miter"/>
              <v:path gradientshapeok="t" o:connecttype="rect"/>
            </v:shapetype>
            <v:shape id="_x0000_s1575" type="#_x0000_t202" style="position:absolute;left:4859;top:13478;width:2505;height:716" fillcolor="#f79646" strokecolor="#f2f2f2" strokeweight="3pt">
              <v:shadow on="t" type="perspective" color="#974706" opacity=".5" offset="1pt" offset2="-1pt"/>
              <v:textbox style="mso-next-textbox:#_x0000_s1575" inset="0,7.2pt,0,7.2pt">
                <w:txbxContent>
                  <w:p w:rsidR="00204471" w:rsidRPr="00056991" w:rsidRDefault="00204471" w:rsidP="00BF6BAD">
                    <w:pPr>
                      <w:jc w:val="center"/>
                      <w:rPr>
                        <w:b/>
                        <w:color w:val="FFFFFF"/>
                      </w:rPr>
                    </w:pPr>
                    <w:r w:rsidRPr="00056991">
                      <w:rPr>
                        <w:b/>
                        <w:color w:val="FFFFFF"/>
                      </w:rPr>
                      <w:t>TRỤ SỞ CHÍNH</w:t>
                    </w:r>
                  </w:p>
                </w:txbxContent>
              </v:textbox>
            </v:shape>
            <v:shape id="_x0000_s1576" type="#_x0000_t202" style="position:absolute;left:2929;top:11954;width:2991;height:901" strokecolor="#b2a1c7" strokeweight="1pt">
              <v:fill color2="#ccc0d9" focusposition="1" focussize="" focus="100%" type="gradient"/>
              <v:shadow on="t" type="perspective" color="#3f3151" opacity=".5" offset="1pt" offset2="-3pt"/>
              <v:textbox inset="0,7.2pt,0,7.2pt">
                <w:txbxContent>
                  <w:p w:rsidR="00204471" w:rsidRPr="00D37BEA" w:rsidRDefault="00204471" w:rsidP="00432EC1">
                    <w:pPr>
                      <w:jc w:val="center"/>
                      <w:rPr>
                        <w:b/>
                      </w:rPr>
                    </w:pPr>
                    <w:r w:rsidRPr="00D37BEA">
                      <w:rPr>
                        <w:b/>
                      </w:rPr>
                      <w:t>PHÒNG GIAO DỊCH HOÀN KIẾM- HÀ NỘI</w:t>
                    </w:r>
                  </w:p>
                </w:txbxContent>
              </v:textbox>
            </v:shape>
            <v:shape id="_x0000_s1577" type="#_x0000_t202" style="position:absolute;left:6311;top:14691;width:2991;height:901" strokecolor="#b2a1c7" strokeweight="1pt">
              <v:fill color2="#ccc0d9" focusposition="1" focussize="" focus="100%" type="gradient"/>
              <v:shadow on="t" type="perspective" color="#3f3151" opacity=".5" offset="1pt" offset2="-3pt"/>
              <v:textbox inset="0,7.2pt,0,7.2pt">
                <w:txbxContent>
                  <w:p w:rsidR="00204471" w:rsidRDefault="00204471" w:rsidP="00432EC1">
                    <w:pPr>
                      <w:jc w:val="center"/>
                      <w:rPr>
                        <w:b/>
                      </w:rPr>
                    </w:pPr>
                    <w:r>
                      <w:rPr>
                        <w:b/>
                      </w:rPr>
                      <w:t xml:space="preserve">CHI NHÁNH </w:t>
                    </w:r>
                  </w:p>
                  <w:p w:rsidR="00204471" w:rsidRPr="00D37BEA" w:rsidRDefault="00204471" w:rsidP="00432EC1">
                    <w:pPr>
                      <w:jc w:val="center"/>
                      <w:rPr>
                        <w:b/>
                      </w:rPr>
                    </w:pPr>
                    <w:r>
                      <w:rPr>
                        <w:b/>
                      </w:rPr>
                      <w:t>QUẢNG NINH</w:t>
                    </w:r>
                  </w:p>
                </w:txbxContent>
              </v:textbox>
            </v:shape>
            <v:shape id="_x0000_s1578" type="#_x0000_t202" style="position:absolute;left:7854;top:13385;width:2991;height:901" strokecolor="#b2a1c7" strokeweight="1pt">
              <v:fill color2="#ccc0d9" focusposition="1" focussize="" focus="100%" type="gradient"/>
              <v:shadow on="t" type="perspective" color="#3f3151" opacity=".5" offset="1pt" offset2="-3pt"/>
              <v:textbox style="mso-next-textbox:#_x0000_s1578" inset="0,7.2pt,0,7.2pt">
                <w:txbxContent>
                  <w:p w:rsidR="00204471" w:rsidRDefault="00204471" w:rsidP="00432EC1">
                    <w:pPr>
                      <w:jc w:val="center"/>
                      <w:rPr>
                        <w:b/>
                      </w:rPr>
                    </w:pPr>
                    <w:r>
                      <w:rPr>
                        <w:b/>
                      </w:rPr>
                      <w:t>CHI NHÁNH VINH</w:t>
                    </w:r>
                  </w:p>
                  <w:p w:rsidR="00204471" w:rsidRPr="00D37BEA" w:rsidRDefault="00204471" w:rsidP="00432EC1">
                    <w:pPr>
                      <w:jc w:val="center"/>
                      <w:rPr>
                        <w:b/>
                      </w:rPr>
                    </w:pPr>
                    <w:r>
                      <w:rPr>
                        <w:b/>
                      </w:rPr>
                      <w:t>NGHỆ AN</w:t>
                    </w:r>
                  </w:p>
                </w:txbxContent>
              </v:textbox>
            </v:shape>
            <v:shape id="_x0000_s1579" type="#_x0000_t202" style="position:absolute;left:2929;top:14691;width:2991;height:901" strokecolor="#b2a1c7" strokeweight="1pt">
              <v:fill color2="#ccc0d9" focusposition="1" focussize="" focus="100%" type="gradient"/>
              <v:shadow on="t" type="perspective" color="#3f3151" opacity=".5" offset="1pt" offset2="-3pt"/>
              <v:textbox inset="0,7.2pt,0,7.2pt">
                <w:txbxContent>
                  <w:p w:rsidR="00204471" w:rsidRDefault="00204471" w:rsidP="00432EC1">
                    <w:pPr>
                      <w:jc w:val="center"/>
                      <w:rPr>
                        <w:b/>
                      </w:rPr>
                    </w:pPr>
                    <w:r>
                      <w:rPr>
                        <w:b/>
                      </w:rPr>
                      <w:t xml:space="preserve">CHI NHÁNH </w:t>
                    </w:r>
                  </w:p>
                  <w:p w:rsidR="00204471" w:rsidRPr="00D37BEA" w:rsidRDefault="00204471" w:rsidP="00432EC1">
                    <w:pPr>
                      <w:jc w:val="center"/>
                      <w:rPr>
                        <w:b/>
                      </w:rPr>
                    </w:pPr>
                    <w:r>
                      <w:rPr>
                        <w:b/>
                      </w:rPr>
                      <w:t>ĐÀ NẴNG</w:t>
                    </w:r>
                  </w:p>
                </w:txbxContent>
              </v:textbox>
            </v:shape>
            <v:shape id="_x0000_s1580" type="#_x0000_t202" style="position:absolute;left:6311;top:11954;width:2991;height:901" strokecolor="#b2a1c7" strokeweight="1pt">
              <v:fill color2="#ccc0d9" focusposition="1" focussize="" focus="100%" type="gradient"/>
              <v:shadow on="t" type="perspective" color="#3f3151" opacity=".5" offset="1pt" offset2="-3pt"/>
              <v:textbox inset="0,7.2pt,0,7.2pt">
                <w:txbxContent>
                  <w:p w:rsidR="00204471" w:rsidRDefault="00204471" w:rsidP="00432EC1">
                    <w:pPr>
                      <w:jc w:val="center"/>
                      <w:rPr>
                        <w:b/>
                      </w:rPr>
                    </w:pPr>
                    <w:r>
                      <w:rPr>
                        <w:b/>
                      </w:rPr>
                      <w:t xml:space="preserve">CHI NHÁNH </w:t>
                    </w:r>
                  </w:p>
                  <w:p w:rsidR="00204471" w:rsidRPr="00D37BEA" w:rsidRDefault="00204471" w:rsidP="00432EC1">
                    <w:pPr>
                      <w:jc w:val="center"/>
                      <w:rPr>
                        <w:b/>
                      </w:rPr>
                    </w:pPr>
                    <w:r>
                      <w:rPr>
                        <w:b/>
                      </w:rPr>
                      <w:t>HỒ CHÍ MINH</w:t>
                    </w:r>
                  </w:p>
                </w:txbxContent>
              </v:textbox>
            </v:shape>
            <v:shape id="_x0000_s1581" type="#_x0000_t202" style="position:absolute;left:1440;top:13385;width:2991;height:901" strokecolor="#b2a1c7" strokeweight="1pt">
              <v:fill color2="#ccc0d9" focusposition="1" focussize="" focus="100%" type="gradient"/>
              <v:shadow on="t" type="perspective" color="#3f3151" opacity=".5" offset="1pt" offset2="-3pt"/>
              <v:textbox style="mso-next-textbox:#_x0000_s1581" inset="0,7.2pt,0,7.2pt">
                <w:txbxContent>
                  <w:p w:rsidR="00204471" w:rsidRDefault="00204471" w:rsidP="00432EC1">
                    <w:pPr>
                      <w:jc w:val="center"/>
                      <w:rPr>
                        <w:b/>
                      </w:rPr>
                    </w:pPr>
                    <w:r>
                      <w:rPr>
                        <w:b/>
                      </w:rPr>
                      <w:t xml:space="preserve">CHI NHÁNH </w:t>
                    </w:r>
                  </w:p>
                  <w:p w:rsidR="00204471" w:rsidRPr="00D37BEA" w:rsidRDefault="00204471" w:rsidP="00432EC1">
                    <w:pPr>
                      <w:jc w:val="center"/>
                      <w:rPr>
                        <w:b/>
                      </w:rPr>
                    </w:pPr>
                    <w:r>
                      <w:rPr>
                        <w:b/>
                      </w:rPr>
                      <w:t>CẦN THƠ</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582" type="#_x0000_t67" style="position:absolute;left:4547;top:13799;width:178;height:256;rotation:90">
              <v:textbox style="layout-flow:vertical-ideographic"/>
            </v:shape>
            <v:shape id="_x0000_s1583" type="#_x0000_t67" style="position:absolute;left:7521;top:13760;width:178;height:333;rotation:270">
              <v:textbox style="layout-flow:vertical-ideographic"/>
            </v:shape>
            <v:shape id="_x0000_s1584" type="#_x0000_t67" style="position:absolute;left:5207;top:12951;width:195;height:264;rotation:9285347fd">
              <v:textbox style="layout-flow:vertical-ideographic"/>
            </v:shape>
            <v:shape id="_x0000_s1585" type="#_x0000_t67" style="position:absolute;left:5171;top:14346;width:219;height:252;rotation:3009175fd">
              <v:textbox style="layout-flow:vertical-ideographic"/>
            </v:shape>
            <v:shape id="_x0000_s1586" type="#_x0000_t67" style="position:absolute;left:6756;top:12950;width:207;height:268;rotation:14239539fd">
              <v:textbox style="layout-flow:vertical-ideographic"/>
            </v:shape>
            <v:shape id="_x0000_s1587" type="#_x0000_t67" style="position:absolute;left:6707;top:14336;width:223;height:276;rotation:-3023713fd">
              <v:textbox style="layout-flow:vertical-ideographic"/>
            </v:shape>
          </v:group>
        </w:pict>
      </w:r>
    </w:p>
    <w:p w:rsidR="001B50CD" w:rsidRPr="000A3763" w:rsidRDefault="001B50CD">
      <w:pPr>
        <w:keepNext/>
        <w:keepLines/>
        <w:spacing w:before="120" w:after="120" w:line="288" w:lineRule="auto"/>
        <w:jc w:val="both"/>
        <w:outlineLvl w:val="2"/>
      </w:pPr>
    </w:p>
    <w:p w:rsidR="001B50CD" w:rsidRPr="000A3763" w:rsidRDefault="001B50CD">
      <w:pPr>
        <w:keepNext/>
        <w:keepLines/>
        <w:spacing w:before="120" w:after="120" w:line="288" w:lineRule="auto"/>
        <w:ind w:left="720"/>
        <w:jc w:val="both"/>
        <w:outlineLvl w:val="2"/>
        <w:rPr>
          <w:lang w:val="vi-VN"/>
        </w:rPr>
      </w:pPr>
    </w:p>
    <w:p w:rsidR="001B50CD" w:rsidRPr="000A3763" w:rsidRDefault="001B50CD">
      <w:pPr>
        <w:widowControl w:val="0"/>
        <w:spacing w:before="120" w:after="120" w:line="288" w:lineRule="auto"/>
        <w:ind w:left="720"/>
        <w:jc w:val="both"/>
        <w:outlineLvl w:val="2"/>
      </w:pPr>
    </w:p>
    <w:p w:rsidR="001B50CD" w:rsidRPr="000A3763" w:rsidRDefault="001B50CD">
      <w:pPr>
        <w:widowControl w:val="0"/>
        <w:spacing w:before="120" w:after="120" w:line="288" w:lineRule="auto"/>
        <w:ind w:left="720"/>
        <w:jc w:val="both"/>
        <w:outlineLvl w:val="2"/>
      </w:pPr>
    </w:p>
    <w:p w:rsidR="001B50CD" w:rsidRPr="000A3763" w:rsidRDefault="001B50CD">
      <w:pPr>
        <w:widowControl w:val="0"/>
        <w:spacing w:before="120" w:after="120" w:line="288" w:lineRule="auto"/>
        <w:ind w:left="720"/>
        <w:jc w:val="both"/>
        <w:outlineLvl w:val="2"/>
      </w:pPr>
    </w:p>
    <w:p w:rsidR="001B50CD" w:rsidRPr="000A3763" w:rsidRDefault="001B50CD">
      <w:pPr>
        <w:widowControl w:val="0"/>
        <w:spacing w:before="120" w:after="120" w:line="288" w:lineRule="auto"/>
        <w:ind w:left="720"/>
        <w:jc w:val="both"/>
        <w:outlineLvl w:val="2"/>
      </w:pPr>
    </w:p>
    <w:p w:rsidR="001B50CD" w:rsidRPr="000A3763" w:rsidRDefault="001B50CD">
      <w:pPr>
        <w:widowControl w:val="0"/>
        <w:spacing w:before="120" w:after="120" w:line="288" w:lineRule="auto"/>
        <w:ind w:left="720"/>
        <w:jc w:val="both"/>
        <w:outlineLvl w:val="2"/>
      </w:pPr>
    </w:p>
    <w:p w:rsidR="001B50CD" w:rsidRPr="000A3763" w:rsidRDefault="001B50CD">
      <w:pPr>
        <w:widowControl w:val="0"/>
        <w:spacing w:before="120" w:after="120" w:line="288" w:lineRule="auto"/>
        <w:ind w:left="720"/>
        <w:jc w:val="both"/>
        <w:outlineLvl w:val="2"/>
      </w:pPr>
    </w:p>
    <w:p w:rsidR="001B50CD" w:rsidRPr="000A3763" w:rsidRDefault="002A2151">
      <w:pPr>
        <w:pStyle w:val="Heading2"/>
        <w:spacing w:before="120" w:after="120" w:line="288" w:lineRule="auto"/>
      </w:pPr>
      <w:bookmarkStart w:id="99" w:name="_Toc395857909"/>
      <w:r w:rsidRPr="000A3763">
        <w:t xml:space="preserve">Cơ cấu bộ máy quản lý của </w:t>
      </w:r>
      <w:r w:rsidR="009545CE" w:rsidRPr="000A3763">
        <w:t>VNDIRECT</w:t>
      </w:r>
      <w:bookmarkEnd w:id="99"/>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CA5298">
      <w:pPr>
        <w:spacing w:before="120" w:after="120" w:line="288" w:lineRule="auto"/>
      </w:pPr>
      <w:r>
        <w:rPr>
          <w:noProof/>
        </w:rPr>
        <w:pict>
          <v:group id="_x0000_s1589" style="position:absolute;margin-left:-9.75pt;margin-top:15.3pt;width:523.5pt;height:415.1pt;z-index:251658240" coordorigin="274,4418" coordsize="11351,8302">
            <v:group id="_x0000_s1590" style="position:absolute;left:1415;top:4418;width:9985;height:3944" coordorigin="1415,4418" coordsize="9985,3944">
              <v:shape id="_x0000_s1591" type="#_x0000_t202" style="position:absolute;left:4220;top:4418;width:3799;height:592;mso-width-percent:400;mso-position-horizontal:center;mso-width-percent:400;mso-width-relative:margin;mso-height-relative:margin" fillcolor="#f79646">
                <v:textbox style="mso-next-textbox:#_x0000_s1591" inset="0,7.2pt,0,7.2pt">
                  <w:txbxContent>
                    <w:p w:rsidR="00204471" w:rsidRPr="00E94B5C" w:rsidRDefault="00204471" w:rsidP="00B11EB7">
                      <w:pPr>
                        <w:shd w:val="clear" w:color="auto" w:fill="F79646"/>
                        <w:spacing w:line="240" w:lineRule="auto"/>
                        <w:jc w:val="center"/>
                        <w:rPr>
                          <w:b/>
                          <w:color w:val="FFFFFF"/>
                        </w:rPr>
                      </w:pPr>
                      <w:r w:rsidRPr="00E94B5C">
                        <w:rPr>
                          <w:b/>
                          <w:color w:val="FFFFFF"/>
                        </w:rPr>
                        <w:t>ĐẠI HỘI ĐỒNG CỔ ĐÔNG</w:t>
                      </w:r>
                    </w:p>
                  </w:txbxContent>
                </v:textbox>
              </v:shape>
              <v:shape id="_x0000_s1592" type="#_x0000_t202" style="position:absolute;left:4236;top:5604;width:3799;height:592;mso-width-percent:400;mso-width-percent:400;mso-width-relative:margin;mso-height-relative:margin" fillcolor="#f79646">
                <v:textbox style="mso-next-textbox:#_x0000_s1592" inset="0,7.2pt,0,7.2pt">
                  <w:txbxContent>
                    <w:p w:rsidR="00204471" w:rsidRPr="00E94B5C" w:rsidRDefault="00204471" w:rsidP="00B11EB7">
                      <w:pPr>
                        <w:shd w:val="clear" w:color="auto" w:fill="F79646"/>
                        <w:spacing w:line="240" w:lineRule="auto"/>
                        <w:jc w:val="center"/>
                        <w:rPr>
                          <w:b/>
                          <w:color w:val="FFFFFF"/>
                        </w:rPr>
                      </w:pPr>
                      <w:r>
                        <w:rPr>
                          <w:b/>
                          <w:color w:val="FFFFFF"/>
                        </w:rPr>
                        <w:t>HỘI ĐỒNG QUẢN TRỊ</w:t>
                      </w:r>
                    </w:p>
                  </w:txbxContent>
                </v:textbox>
              </v:shape>
              <v:shapetype id="_x0000_t32" coordsize="21600,21600" o:spt="32" o:oned="t" path="m,l21600,21600e" filled="f">
                <v:path arrowok="t" fillok="f" o:connecttype="none"/>
                <o:lock v:ext="edit" shapetype="t"/>
              </v:shapetype>
              <v:shape id="_x0000_s1593" type="#_x0000_t32" style="position:absolute;left:6015;top:5010;width:15;height:585" o:connectortype="straight">
                <v:stroke dashstyle="dash"/>
              </v:shape>
              <v:shape id="_x0000_s1594" type="#_x0000_t202" style="position:absolute;left:1415;top:5011;width:2380;height:592;mso-width-relative:margin;mso-height-relative:margin" fillcolor="#ffc000">
                <v:textbox style="mso-next-textbox:#_x0000_s1594" inset="0,7.2pt,0,7.2pt">
                  <w:txbxContent>
                    <w:p w:rsidR="00204471" w:rsidRPr="004B7651" w:rsidRDefault="00204471" w:rsidP="009545CE">
                      <w:pPr>
                        <w:shd w:val="clear" w:color="auto" w:fill="FFC000"/>
                        <w:spacing w:line="240" w:lineRule="auto"/>
                        <w:jc w:val="both"/>
                        <w:rPr>
                          <w:b/>
                          <w:sz w:val="22"/>
                        </w:rPr>
                      </w:pPr>
                      <w:r w:rsidRPr="004B7651">
                        <w:rPr>
                          <w:b/>
                          <w:sz w:val="22"/>
                        </w:rPr>
                        <w:t xml:space="preserve">    BAN KIỂM SOÁT</w:t>
                      </w:r>
                    </w:p>
                  </w:txbxContent>
                </v:textbox>
              </v:shape>
              <v:shape id="_x0000_s1595" type="#_x0000_t32" style="position:absolute;left:3795;top:5295;width:2220;height:0" o:connectortype="straight">
                <v:stroke dashstyle="dash"/>
              </v:shape>
              <v:shape id="_x0000_s1596" type="#_x0000_t202" style="position:absolute;left:4244;top:7029;width:3799;height:592;mso-width-percent:400;mso-width-percent:400;mso-width-relative:margin;mso-height-relative:margin" fillcolor="#f79646">
                <v:textbox style="mso-next-textbox:#_x0000_s1596" inset="0,7.2pt,0,7.2pt">
                  <w:txbxContent>
                    <w:p w:rsidR="00204471" w:rsidRPr="00E94B5C" w:rsidRDefault="00204471" w:rsidP="009545CE">
                      <w:pPr>
                        <w:shd w:val="clear" w:color="auto" w:fill="F79646"/>
                        <w:spacing w:line="240" w:lineRule="auto"/>
                        <w:ind w:left="720"/>
                        <w:jc w:val="both"/>
                        <w:rPr>
                          <w:b/>
                          <w:color w:val="FFFFFF"/>
                        </w:rPr>
                      </w:pPr>
                      <w:r>
                        <w:rPr>
                          <w:b/>
                          <w:color w:val="FFFFFF"/>
                        </w:rPr>
                        <w:t xml:space="preserve">    BAN GIÁM ĐỐC</w:t>
                      </w:r>
                    </w:p>
                  </w:txbxContent>
                </v:textbox>
              </v:shape>
              <v:shape id="_x0000_s1597" type="#_x0000_t32" style="position:absolute;left:6030;top:6195;width:0;height:825" o:connectortype="straight">
                <v:stroke dashstyle="dash"/>
              </v:shape>
              <v:shape id="_x0000_s1598" type="#_x0000_t202" style="position:absolute;left:1415;top:6000;width:2380;height:592;mso-width-relative:margin;mso-height-relative:margin" fillcolor="#ffc000">
                <v:textbox style="mso-next-textbox:#_x0000_s1598" inset="0,7.2pt,0,7.2pt">
                  <w:txbxContent>
                    <w:p w:rsidR="00204471" w:rsidRPr="008F27C2" w:rsidRDefault="00204471" w:rsidP="009545CE">
                      <w:pPr>
                        <w:shd w:val="clear" w:color="auto" w:fill="FFC000"/>
                        <w:spacing w:line="240" w:lineRule="auto"/>
                        <w:jc w:val="both"/>
                        <w:rPr>
                          <w:b/>
                        </w:rPr>
                      </w:pPr>
                      <w:r w:rsidRPr="008F27C2">
                        <w:rPr>
                          <w:b/>
                        </w:rPr>
                        <w:t xml:space="preserve">    </w:t>
                      </w:r>
                      <w:r>
                        <w:rPr>
                          <w:b/>
                        </w:rPr>
                        <w:t xml:space="preserve">  </w:t>
                      </w:r>
                      <w:r w:rsidRPr="008F27C2">
                        <w:rPr>
                          <w:b/>
                        </w:rPr>
                        <w:t>BAN ĐẦU TƯ</w:t>
                      </w:r>
                    </w:p>
                  </w:txbxContent>
                </v:textbox>
              </v:shape>
              <v:shape id="_x0000_s1599" type="#_x0000_t202" style="position:absolute;left:1415;top:6750;width:2380;height:592;mso-width-relative:margin;mso-height-relative:margin" fillcolor="#ffc000">
                <v:textbox style="mso-next-textbox:#_x0000_s1599" inset="0,7.2pt,0,7.2pt">
                  <w:txbxContent>
                    <w:p w:rsidR="00204471" w:rsidRPr="008F27C2" w:rsidRDefault="00204471" w:rsidP="00B11EB7">
                      <w:pPr>
                        <w:shd w:val="clear" w:color="auto" w:fill="FFC000"/>
                        <w:jc w:val="center"/>
                        <w:rPr>
                          <w:b/>
                        </w:rPr>
                      </w:pPr>
                      <w:r w:rsidRPr="008F27C2">
                        <w:rPr>
                          <w:b/>
                        </w:rPr>
                        <w:t>BAN NHÂN SỰ</w:t>
                      </w:r>
                    </w:p>
                  </w:txbxContent>
                </v:textbox>
              </v:shape>
              <v:shape id="_x0000_s1600" type="#_x0000_t32" style="position:absolute;left:4065;top:6668;width:1965;height:0" o:connectortype="straight">
                <v:stroke dashstyle="dash"/>
              </v:shape>
              <v:shape id="_x0000_s1601" type="#_x0000_t32" style="position:absolute;left:4065;top:6315;width:1;height:714" o:connectortype="straight">
                <v:stroke dashstyle="dash"/>
              </v:shape>
              <v:shape id="_x0000_s1602" type="#_x0000_t32" style="position:absolute;left:3795;top:6315;width:270;height:0;flip:x" o:connectortype="straight">
                <v:stroke dashstyle="dash"/>
              </v:shape>
              <v:shape id="_x0000_s1603" type="#_x0000_t32" style="position:absolute;left:3796;top:7020;width:270;height:0;flip:x" o:connectortype="straight">
                <v:stroke dashstyle="dash"/>
              </v:shape>
              <v:shape id="_x0000_s1604" type="#_x0000_t202" style="position:absolute;left:8720;top:6315;width:2680;height:592;mso-width-relative:margin;mso-height-relative:margin" fillcolor="#ffc000">
                <v:textbox style="mso-next-textbox:#_x0000_s1604" inset="0,7.2pt,0,7.2pt">
                  <w:txbxContent>
                    <w:p w:rsidR="00204471" w:rsidRPr="00C95CD7" w:rsidRDefault="00204471" w:rsidP="00B11EB7">
                      <w:pPr>
                        <w:jc w:val="center"/>
                        <w:rPr>
                          <w:b/>
                          <w:sz w:val="22"/>
                        </w:rPr>
                      </w:pPr>
                      <w:r w:rsidRPr="00C95CD7">
                        <w:rPr>
                          <w:b/>
                          <w:sz w:val="22"/>
                        </w:rPr>
                        <w:t>KIỂM TOÁN NỘI BỘ</w:t>
                      </w:r>
                    </w:p>
                  </w:txbxContent>
                </v:textbox>
              </v:shape>
              <v:shape id="_x0000_s1605" type="#_x0000_t32" style="position:absolute;left:6078;top:6668;width:2642;height:0" o:connectortype="straight">
                <v:stroke dashstyle="dash"/>
              </v:shape>
              <v:shape id="_x0000_s1606" type="#_x0000_t202" style="position:absolute;left:1415;top:7770;width:2381;height:592;mso-width-relative:margin;mso-height-relative:margin" fillcolor="#ffc000">
                <v:textbox style="mso-next-textbox:#_x0000_s1606" inset="0,7.2pt,0,7.2pt">
                  <w:txbxContent>
                    <w:p w:rsidR="00204471" w:rsidRPr="00C95CD7" w:rsidRDefault="00204471" w:rsidP="009545CE">
                      <w:pPr>
                        <w:shd w:val="clear" w:color="auto" w:fill="FFC000"/>
                        <w:spacing w:line="240" w:lineRule="auto"/>
                        <w:rPr>
                          <w:b/>
                          <w:sz w:val="22"/>
                        </w:rPr>
                      </w:pPr>
                      <w:r w:rsidRPr="00C95CD7">
                        <w:rPr>
                          <w:b/>
                          <w:sz w:val="22"/>
                        </w:rPr>
                        <w:t xml:space="preserve">  BAN CHIẾN LƯỢC</w:t>
                      </w:r>
                    </w:p>
                  </w:txbxContent>
                </v:textbox>
              </v:shape>
              <v:shape id="_x0000_s1607" type="#_x0000_t202" style="position:absolute;left:8720;top:7770;width:2680;height:592;mso-width-relative:margin;mso-height-relative:margin" fillcolor="#ffc000">
                <v:textbox style="mso-next-textbox:#_x0000_s1607" inset="0,7.2pt,0,7.2pt">
                  <w:txbxContent>
                    <w:p w:rsidR="00204471" w:rsidRPr="00C95CD7" w:rsidRDefault="00204471" w:rsidP="00B11EB7">
                      <w:pPr>
                        <w:shd w:val="clear" w:color="auto" w:fill="FFC000"/>
                        <w:spacing w:line="240" w:lineRule="auto"/>
                        <w:jc w:val="center"/>
                        <w:rPr>
                          <w:b/>
                          <w:sz w:val="22"/>
                        </w:rPr>
                      </w:pPr>
                      <w:r w:rsidRPr="00C95CD7">
                        <w:rPr>
                          <w:b/>
                          <w:sz w:val="22"/>
                        </w:rPr>
                        <w:t>KẾ TOÁN KIỂM SOÁT</w:t>
                      </w:r>
                    </w:p>
                  </w:txbxContent>
                </v:textbox>
              </v:shape>
              <v:shape id="_x0000_s1608" type="#_x0000_t32" style="position:absolute;left:3796;top:8040;width:4924;height:0" o:connectortype="straight">
                <v:stroke dashstyle="dash"/>
              </v:shape>
            </v:group>
            <v:group id="_x0000_s1609" style="position:absolute;left:274;top:7621;width:11351;height:2872" coordorigin="274,7621" coordsize="11351,2872">
              <v:group id="_x0000_s1610" style="position:absolute;left:274;top:8550;width:11351;height:1943" coordorigin="274,8550" coordsize="11351,1943">
                <v:group id="_x0000_s1611" style="position:absolute;left:274;top:8550;width:11351;height:1943" coordorigin="274,8550" coordsize="11351,1943">
                  <v:shape id="_x0000_s1612" type="#_x0000_t202" style="position:absolute;left:274;top:8550;width:11351;height:1943;mso-width-relative:margin;mso-height-relative:margin" fillcolor="#eaf1dd">
                    <v:textbox style="mso-next-textbox:#_x0000_s1612" inset="0,7.2pt,0,7.2pt">
                      <w:txbxContent>
                        <w:p w:rsidR="00204471" w:rsidRPr="00BC2744" w:rsidRDefault="00204471" w:rsidP="009545CE">
                          <w:pPr>
                            <w:shd w:val="clear" w:color="auto" w:fill="EAF1DD"/>
                            <w:spacing w:line="240" w:lineRule="auto"/>
                            <w:rPr>
                              <w:b/>
                            </w:rPr>
                          </w:pPr>
                        </w:p>
                      </w:txbxContent>
                    </v:textbox>
                  </v:shape>
                  <v:shape id="_x0000_s1613" type="#_x0000_t32" style="position:absolute;left:1155;top:8969;width:0;height:240" o:connectortype="straight">
                    <v:stroke dashstyle="dash"/>
                  </v:shape>
                </v:group>
                <v:shape id="_x0000_s1614" type="#_x0000_t202" style="position:absolute;left:1415;top:8640;width:2829;height:494" filled="f" stroked="f">
                  <v:textbox style="mso-next-textbox:#_x0000_s1614">
                    <w:txbxContent>
                      <w:p w:rsidR="00204471" w:rsidRPr="00BE6975" w:rsidRDefault="00204471" w:rsidP="009545CE">
                        <w:pPr>
                          <w:rPr>
                            <w:b/>
                            <w:color w:val="F79646"/>
                            <w:sz w:val="22"/>
                            <w:szCs w:val="22"/>
                          </w:rPr>
                        </w:pPr>
                        <w:r w:rsidRPr="00BE6975">
                          <w:rPr>
                            <w:b/>
                            <w:color w:val="F79646"/>
                            <w:sz w:val="22"/>
                            <w:szCs w:val="22"/>
                          </w:rPr>
                          <w:t>KHỐI HỖ TRỢ</w:t>
                        </w:r>
                      </w:p>
                      <w:p w:rsidR="00204471" w:rsidRDefault="00204471" w:rsidP="009545CE"/>
                    </w:txbxContent>
                  </v:textbox>
                </v:shape>
              </v:group>
              <v:shape id="_x0000_s1615" type="#_x0000_t32" style="position:absolute;left:6030;top:7621;width:0;height:1347" o:connectortype="straight">
                <v:stroke dashstyle="dash"/>
              </v:shape>
            </v:group>
            <v:group id="_x0000_s1616" style="position:absolute;left:274;top:10830;width:11351;height:1890" coordorigin="274,10781" coordsize="11351,1890">
              <v:shape id="_x0000_s1617" type="#_x0000_t202" style="position:absolute;left:274;top:10781;width:11351;height:1890;mso-width-relative:margin;mso-height-relative:margin" fillcolor="#f2dbdb">
                <v:textbox style="mso-next-textbox:#_x0000_s1617" inset="0,7.2pt,0,7.2pt">
                  <w:txbxContent>
                    <w:p w:rsidR="00204471" w:rsidRPr="008B3839" w:rsidRDefault="00204471" w:rsidP="009545CE">
                      <w:pPr>
                        <w:shd w:val="clear" w:color="auto" w:fill="F2DBDB"/>
                        <w:spacing w:line="240" w:lineRule="auto"/>
                        <w:rPr>
                          <w:b/>
                          <w:color w:val="F79646"/>
                          <w:sz w:val="22"/>
                          <w:szCs w:val="22"/>
                        </w:rPr>
                      </w:pPr>
                      <w:r>
                        <w:rPr>
                          <w:b/>
                        </w:rPr>
                        <w:tab/>
                        <w:t xml:space="preserve">      </w:t>
                      </w:r>
                    </w:p>
                  </w:txbxContent>
                </v:textbox>
              </v:shape>
              <v:shape id="_x0000_s1618" type="#_x0000_t202" style="position:absolute;left:8795;top:11625;width:2392;height:900;mso-width-relative:margin;mso-height-relative:margin" fillcolor="#5a5a5a">
                <v:textbox style="mso-next-textbox:#_x0000_s1618" inset="0,7.2pt,0,7.2pt">
                  <w:txbxContent>
                    <w:p w:rsidR="00204471" w:rsidRPr="00B4086D" w:rsidRDefault="00204471" w:rsidP="009545CE">
                      <w:pPr>
                        <w:shd w:val="clear" w:color="auto" w:fill="595959"/>
                        <w:spacing w:line="240" w:lineRule="auto"/>
                        <w:jc w:val="center"/>
                        <w:rPr>
                          <w:b/>
                          <w:color w:val="FFFFFF"/>
                        </w:rPr>
                      </w:pPr>
                      <w:r>
                        <w:rPr>
                          <w:b/>
                          <w:color w:val="FFFFFF"/>
                        </w:rPr>
                        <w:t>Khối Nghiệp vụ</w:t>
                      </w:r>
                    </w:p>
                  </w:txbxContent>
                </v:textbox>
              </v:shape>
              <v:shape id="_x0000_s1619" type="#_x0000_t202" style="position:absolute;left:6078;top:11625;width:2392;height:900;mso-width-relative:margin;mso-height-relative:margin" fillcolor="#5a5a5a">
                <v:textbox style="mso-next-textbox:#_x0000_s1619" inset="0,7.2pt,0,7.2pt">
                  <w:txbxContent>
                    <w:p w:rsidR="00204471" w:rsidRPr="00B4086D" w:rsidRDefault="00204471" w:rsidP="009545CE">
                      <w:pPr>
                        <w:shd w:val="clear" w:color="auto" w:fill="595959"/>
                        <w:spacing w:line="240" w:lineRule="auto"/>
                        <w:jc w:val="center"/>
                        <w:rPr>
                          <w:b/>
                          <w:color w:val="FFFFFF"/>
                        </w:rPr>
                      </w:pPr>
                      <w:r>
                        <w:rPr>
                          <w:b/>
                          <w:color w:val="FFFFFF"/>
                        </w:rPr>
                        <w:t>Khối Dịch vụ Tài chính</w:t>
                      </w:r>
                    </w:p>
                  </w:txbxContent>
                </v:textbox>
              </v:shape>
              <v:shape id="_x0000_s1620" type="#_x0000_t202" style="position:absolute;left:3375;top:11625;width:2392;height:900;mso-width-relative:margin;mso-height-relative:margin" fillcolor="#5a5a5a">
                <v:textbox style="mso-next-textbox:#_x0000_s1620" inset="0,7.2pt,0,7.2pt">
                  <w:txbxContent>
                    <w:p w:rsidR="00204471" w:rsidRDefault="00204471" w:rsidP="009545CE">
                      <w:pPr>
                        <w:shd w:val="clear" w:color="auto" w:fill="595959"/>
                        <w:spacing w:line="240" w:lineRule="auto"/>
                        <w:jc w:val="center"/>
                        <w:rPr>
                          <w:b/>
                          <w:color w:val="FFFFFF"/>
                        </w:rPr>
                      </w:pPr>
                      <w:r>
                        <w:rPr>
                          <w:b/>
                          <w:color w:val="FFFFFF"/>
                        </w:rPr>
                        <w:t>Khối Khách hàng</w:t>
                      </w:r>
                    </w:p>
                    <w:p w:rsidR="00204471" w:rsidRPr="00B4086D" w:rsidRDefault="00204471" w:rsidP="009545CE">
                      <w:pPr>
                        <w:shd w:val="clear" w:color="auto" w:fill="595959"/>
                        <w:spacing w:line="240" w:lineRule="auto"/>
                        <w:jc w:val="center"/>
                        <w:rPr>
                          <w:b/>
                          <w:color w:val="FFFFFF"/>
                        </w:rPr>
                      </w:pPr>
                      <w:r>
                        <w:rPr>
                          <w:b/>
                          <w:color w:val="FFFFFF"/>
                        </w:rPr>
                        <w:t>Tổ chức</w:t>
                      </w:r>
                    </w:p>
                  </w:txbxContent>
                </v:textbox>
              </v:shape>
              <v:shape id="_x0000_s1621" type="#_x0000_t202" style="position:absolute;left:638;top:11625;width:2392;height:900;mso-width-relative:margin;mso-height-relative:margin" fillcolor="#5a5a5a">
                <v:textbox style="mso-next-textbox:#_x0000_s1621" inset="0,7.2pt,0,7.2pt">
                  <w:txbxContent>
                    <w:p w:rsidR="00204471" w:rsidRDefault="00204471" w:rsidP="009545CE">
                      <w:pPr>
                        <w:shd w:val="clear" w:color="auto" w:fill="595959"/>
                        <w:spacing w:line="240" w:lineRule="auto"/>
                        <w:jc w:val="center"/>
                        <w:rPr>
                          <w:b/>
                          <w:color w:val="FFFFFF"/>
                        </w:rPr>
                      </w:pPr>
                      <w:r>
                        <w:rPr>
                          <w:b/>
                          <w:color w:val="FFFFFF"/>
                        </w:rPr>
                        <w:t xml:space="preserve">Khối Khách hàng </w:t>
                      </w:r>
                    </w:p>
                    <w:p w:rsidR="00204471" w:rsidRPr="00B4086D" w:rsidRDefault="00204471" w:rsidP="009545CE">
                      <w:pPr>
                        <w:shd w:val="clear" w:color="auto" w:fill="595959"/>
                        <w:spacing w:line="240" w:lineRule="auto"/>
                        <w:jc w:val="center"/>
                        <w:rPr>
                          <w:b/>
                          <w:color w:val="FFFFFF"/>
                        </w:rPr>
                      </w:pPr>
                      <w:r>
                        <w:rPr>
                          <w:b/>
                          <w:color w:val="FFFFFF"/>
                        </w:rPr>
                        <w:t>Cá nhân</w:t>
                      </w:r>
                    </w:p>
                  </w:txbxContent>
                </v:textbox>
              </v:shape>
              <v:shape id="_x0000_s1622" type="#_x0000_t32" style="position:absolute;left:1876;top:11233;width:8193;height:1" o:connectortype="straight">
                <v:stroke dashstyle="dash"/>
              </v:shape>
              <v:shape id="_x0000_s1623" type="#_x0000_t32" style="position:absolute;left:1876;top:11234;width:0;height:391" o:connectortype="straight">
                <v:stroke dashstyle="dash"/>
              </v:shape>
              <v:shape id="_x0000_s1624" type="#_x0000_t32" style="position:absolute;left:4576;top:11234;width:0;height:391" o:connectortype="straight">
                <v:stroke dashstyle="dash"/>
              </v:shape>
              <v:shape id="_x0000_s1625" type="#_x0000_t32" style="position:absolute;left:7230;top:11234;width:0;height:391" o:connectortype="straight">
                <v:stroke dashstyle="dash"/>
              </v:shape>
              <v:shape id="_x0000_s1626" type="#_x0000_t32" style="position:absolute;left:10069;top:11283;width:0;height:342" o:connectortype="straight">
                <v:stroke dashstyle="dash"/>
              </v:shape>
              <v:shape id="_x0000_s1627" type="#_x0000_t202" style="position:absolute;left:1005;top:10860;width:3390;height:502" filled="f" stroked="f">
                <v:textbox style="mso-next-textbox:#_x0000_s1627">
                  <w:txbxContent>
                    <w:p w:rsidR="00204471" w:rsidRDefault="00204471" w:rsidP="009545CE">
                      <w:r w:rsidRPr="008B3839">
                        <w:rPr>
                          <w:b/>
                          <w:color w:val="F79646"/>
                          <w:sz w:val="22"/>
                          <w:szCs w:val="22"/>
                        </w:rPr>
                        <w:t>KHỐI KINH DOANH</w:t>
                      </w:r>
                    </w:p>
                  </w:txbxContent>
                </v:textbox>
              </v:shape>
            </v:group>
          </v:group>
        </w:pict>
      </w: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CA5298">
      <w:pPr>
        <w:spacing w:before="120" w:after="120" w:line="288" w:lineRule="auto"/>
      </w:pPr>
      <w:r>
        <w:rPr>
          <w:noProof/>
        </w:rPr>
        <w:pict>
          <v:group id="_x0000_s1628" style="position:absolute;margin-left:.9pt;margin-top:17.25pt;width:502.45pt;height:69.1pt;z-index:251659264" coordorigin="505,8968" coordsize="10895,1382">
            <v:shape id="_x0000_s1629" type="#_x0000_t32" style="position:absolute;left:1155;top:8968;width:9735;height:1" o:connectortype="straight">
              <v:stroke dashstyle="dash"/>
            </v:shape>
            <v:shape id="_x0000_s1630" type="#_x0000_t202" style="position:absolute;left:505;top:9210;width:1290;height:1140;mso-width-relative:margin;mso-height-relative:margin" fillcolor="#5a5a5a">
              <v:textbox style="mso-next-textbox:#_x0000_s1630" inset="0,7.2pt,0,7.2pt">
                <w:txbxContent>
                  <w:p w:rsidR="00204471" w:rsidRPr="00577A57" w:rsidRDefault="00204471" w:rsidP="009545CE">
                    <w:pPr>
                      <w:shd w:val="clear" w:color="auto" w:fill="595959"/>
                      <w:spacing w:line="240" w:lineRule="auto"/>
                      <w:jc w:val="center"/>
                      <w:rPr>
                        <w:b/>
                        <w:color w:val="FFFFFF"/>
                        <w:sz w:val="22"/>
                        <w:szCs w:val="22"/>
                      </w:rPr>
                    </w:pPr>
                    <w:r w:rsidRPr="00577A57">
                      <w:rPr>
                        <w:b/>
                        <w:color w:val="FFFFFF"/>
                        <w:sz w:val="22"/>
                        <w:szCs w:val="22"/>
                      </w:rPr>
                      <w:t>Phòng</w:t>
                    </w:r>
                  </w:p>
                  <w:p w:rsidR="00204471" w:rsidRPr="00577A57" w:rsidRDefault="00204471" w:rsidP="009545CE">
                    <w:pPr>
                      <w:shd w:val="clear" w:color="auto" w:fill="595959"/>
                      <w:spacing w:line="240" w:lineRule="auto"/>
                      <w:jc w:val="center"/>
                      <w:rPr>
                        <w:b/>
                        <w:color w:val="FFFFFF"/>
                        <w:sz w:val="22"/>
                        <w:szCs w:val="22"/>
                      </w:rPr>
                    </w:pPr>
                    <w:r w:rsidRPr="00577A57">
                      <w:rPr>
                        <w:b/>
                        <w:color w:val="FFFFFF"/>
                        <w:sz w:val="22"/>
                        <w:szCs w:val="22"/>
                      </w:rPr>
                      <w:t>Quản trị Rủi ro</w:t>
                    </w:r>
                  </w:p>
                </w:txbxContent>
              </v:textbox>
            </v:shape>
            <v:shape id="_x0000_s1631" type="#_x0000_t202" style="position:absolute;left:1876;top:9210;width:1319;height:1140;mso-width-relative:margin;mso-height-relative:margin" fillcolor="#5a5a5a">
              <v:textbox style="mso-next-textbox:#_x0000_s1631" inset="0,7.2pt,0,7.2pt">
                <w:txbxContent>
                  <w:p w:rsidR="00204471" w:rsidRPr="00577A57" w:rsidRDefault="00204471" w:rsidP="009545CE">
                    <w:pPr>
                      <w:shd w:val="clear" w:color="auto" w:fill="595959"/>
                      <w:spacing w:line="240" w:lineRule="auto"/>
                      <w:jc w:val="center"/>
                      <w:rPr>
                        <w:b/>
                        <w:color w:val="FFFFFF"/>
                        <w:sz w:val="22"/>
                        <w:szCs w:val="22"/>
                      </w:rPr>
                    </w:pPr>
                    <w:r w:rsidRPr="00577A57">
                      <w:rPr>
                        <w:b/>
                        <w:color w:val="FFFFFF"/>
                        <w:sz w:val="22"/>
                        <w:szCs w:val="22"/>
                      </w:rPr>
                      <w:t>Phòng</w:t>
                    </w:r>
                  </w:p>
                  <w:p w:rsidR="00204471" w:rsidRPr="00B4086D" w:rsidRDefault="00204471" w:rsidP="009545CE">
                    <w:pPr>
                      <w:shd w:val="clear" w:color="auto" w:fill="595959"/>
                      <w:spacing w:line="240" w:lineRule="auto"/>
                      <w:jc w:val="center"/>
                      <w:rPr>
                        <w:b/>
                        <w:color w:val="FFFFFF"/>
                      </w:rPr>
                    </w:pPr>
                    <w:r w:rsidRPr="00577A57">
                      <w:rPr>
                        <w:b/>
                        <w:color w:val="FFFFFF"/>
                        <w:sz w:val="22"/>
                        <w:szCs w:val="22"/>
                      </w:rPr>
                      <w:t>Marketing</w:t>
                    </w:r>
                  </w:p>
                </w:txbxContent>
              </v:textbox>
            </v:shape>
            <v:shape id="_x0000_s1632" type="#_x0000_t202" style="position:absolute;left:3271;top:9210;width:1305;height:1140;mso-width-relative:margin;mso-height-relative:margin" fillcolor="#5a5a5a">
              <v:textbox style="mso-next-textbox:#_x0000_s1632" inset="0,7.2pt,0,7.2pt">
                <w:txbxContent>
                  <w:p w:rsidR="00204471" w:rsidRPr="00577A57" w:rsidRDefault="00204471" w:rsidP="009545CE">
                    <w:pPr>
                      <w:shd w:val="clear" w:color="auto" w:fill="595959"/>
                      <w:spacing w:line="240" w:lineRule="auto"/>
                      <w:jc w:val="center"/>
                      <w:rPr>
                        <w:b/>
                        <w:color w:val="FFFFFF"/>
                        <w:sz w:val="22"/>
                        <w:szCs w:val="22"/>
                      </w:rPr>
                    </w:pPr>
                    <w:r w:rsidRPr="00577A57">
                      <w:rPr>
                        <w:b/>
                        <w:color w:val="FFFFFF"/>
                        <w:sz w:val="22"/>
                        <w:szCs w:val="22"/>
                      </w:rPr>
                      <w:t xml:space="preserve">Trung tâm </w:t>
                    </w:r>
                  </w:p>
                  <w:p w:rsidR="00204471" w:rsidRPr="00577A57" w:rsidRDefault="00204471" w:rsidP="009545CE">
                    <w:pPr>
                      <w:shd w:val="clear" w:color="auto" w:fill="595959"/>
                      <w:spacing w:line="240" w:lineRule="auto"/>
                      <w:jc w:val="center"/>
                      <w:rPr>
                        <w:b/>
                        <w:color w:val="FFFFFF"/>
                        <w:sz w:val="22"/>
                        <w:szCs w:val="22"/>
                      </w:rPr>
                    </w:pPr>
                    <w:r w:rsidRPr="00577A57">
                      <w:rPr>
                        <w:b/>
                        <w:color w:val="FFFFFF"/>
                        <w:sz w:val="22"/>
                        <w:szCs w:val="22"/>
                      </w:rPr>
                      <w:t>Đào tạo</w:t>
                    </w:r>
                  </w:p>
                </w:txbxContent>
              </v:textbox>
            </v:shape>
            <v:shape id="_x0000_s1633" type="#_x0000_t202" style="position:absolute;left:4666;top:9210;width:1364;height:1140;mso-width-relative:margin;mso-height-relative:margin" fillcolor="#5a5a5a">
              <v:textbox style="mso-next-textbox:#_x0000_s1633" inset="0,7.2pt,0,7.2pt">
                <w:txbxContent>
                  <w:p w:rsidR="00204471" w:rsidRPr="00800F56" w:rsidRDefault="00204471" w:rsidP="009545CE">
                    <w:pPr>
                      <w:shd w:val="clear" w:color="auto" w:fill="595959"/>
                      <w:spacing w:line="240" w:lineRule="auto"/>
                      <w:jc w:val="center"/>
                      <w:rPr>
                        <w:b/>
                        <w:color w:val="FFFFFF"/>
                        <w:sz w:val="22"/>
                        <w:szCs w:val="22"/>
                      </w:rPr>
                    </w:pPr>
                    <w:r w:rsidRPr="00800F56">
                      <w:rPr>
                        <w:b/>
                        <w:color w:val="FFFFFF"/>
                        <w:sz w:val="22"/>
                        <w:szCs w:val="22"/>
                      </w:rPr>
                      <w:t>Khối nghiên cứu</w:t>
                    </w:r>
                  </w:p>
                  <w:p w:rsidR="00204471" w:rsidRPr="00800F56" w:rsidRDefault="00204471" w:rsidP="009545CE">
                    <w:pPr>
                      <w:shd w:val="clear" w:color="auto" w:fill="595959"/>
                      <w:spacing w:line="240" w:lineRule="auto"/>
                      <w:jc w:val="center"/>
                      <w:rPr>
                        <w:b/>
                        <w:color w:val="FFFFFF"/>
                        <w:sz w:val="22"/>
                        <w:szCs w:val="22"/>
                      </w:rPr>
                    </w:pPr>
                    <w:r w:rsidRPr="00800F56">
                      <w:rPr>
                        <w:b/>
                        <w:color w:val="FFFFFF"/>
                        <w:sz w:val="22"/>
                        <w:szCs w:val="22"/>
                      </w:rPr>
                      <w:t>&amp;Phát triển</w:t>
                    </w:r>
                  </w:p>
                </w:txbxContent>
              </v:textbox>
            </v:shape>
            <v:shape id="_x0000_s1634" type="#_x0000_t202" style="position:absolute;left:6078;top:9210;width:1259;height:1140;mso-width-relative:margin;mso-height-relative:margin" fillcolor="#5a5a5a">
              <v:textbox style="mso-next-textbox:#_x0000_s1634" inset="0,7.2pt,0,7.2pt">
                <w:txbxContent>
                  <w:p w:rsidR="00204471" w:rsidRPr="00800F56" w:rsidRDefault="00204471" w:rsidP="009545CE">
                    <w:pPr>
                      <w:shd w:val="clear" w:color="auto" w:fill="595959"/>
                      <w:spacing w:line="240" w:lineRule="auto"/>
                      <w:jc w:val="center"/>
                      <w:rPr>
                        <w:b/>
                        <w:color w:val="FFFFFF"/>
                        <w:sz w:val="22"/>
                        <w:szCs w:val="22"/>
                      </w:rPr>
                    </w:pPr>
                    <w:r w:rsidRPr="00800F56">
                      <w:rPr>
                        <w:b/>
                        <w:color w:val="FFFFFF"/>
                        <w:sz w:val="22"/>
                        <w:szCs w:val="22"/>
                      </w:rPr>
                      <w:t>Phòng</w:t>
                    </w:r>
                  </w:p>
                  <w:p w:rsidR="00204471" w:rsidRPr="00800F56" w:rsidRDefault="00204471" w:rsidP="009545CE">
                    <w:pPr>
                      <w:shd w:val="clear" w:color="auto" w:fill="595959"/>
                      <w:spacing w:line="240" w:lineRule="auto"/>
                      <w:jc w:val="center"/>
                      <w:rPr>
                        <w:b/>
                        <w:color w:val="FFFFFF"/>
                        <w:sz w:val="22"/>
                        <w:szCs w:val="22"/>
                      </w:rPr>
                    </w:pPr>
                    <w:r w:rsidRPr="00800F56">
                      <w:rPr>
                        <w:b/>
                        <w:color w:val="FFFFFF"/>
                        <w:sz w:val="22"/>
                        <w:szCs w:val="22"/>
                      </w:rPr>
                      <w:t>IT hạ tầng</w:t>
                    </w:r>
                  </w:p>
                </w:txbxContent>
              </v:textbox>
            </v:shape>
            <v:shape id="_x0000_s1635" type="#_x0000_t202" style="position:absolute;left:7461;top:9210;width:1259;height:1140;mso-width-relative:margin;mso-height-relative:margin" fillcolor="#5a5a5a">
              <v:textbox style="mso-next-textbox:#_x0000_s1635" inset="0,7.2pt,0,7.2pt">
                <w:txbxContent>
                  <w:p w:rsidR="00204471" w:rsidRPr="00800F56" w:rsidRDefault="00204471" w:rsidP="009545CE">
                    <w:pPr>
                      <w:shd w:val="clear" w:color="auto" w:fill="595959"/>
                      <w:spacing w:line="240" w:lineRule="auto"/>
                      <w:jc w:val="center"/>
                      <w:rPr>
                        <w:b/>
                        <w:color w:val="FFFFFF"/>
                        <w:sz w:val="22"/>
                        <w:szCs w:val="22"/>
                      </w:rPr>
                    </w:pPr>
                    <w:r w:rsidRPr="00800F56">
                      <w:rPr>
                        <w:b/>
                        <w:color w:val="FFFFFF"/>
                        <w:sz w:val="22"/>
                        <w:szCs w:val="22"/>
                      </w:rPr>
                      <w:t>Phòng</w:t>
                    </w:r>
                  </w:p>
                  <w:p w:rsidR="00204471" w:rsidRPr="00800F56" w:rsidRDefault="00204471" w:rsidP="009545CE">
                    <w:pPr>
                      <w:shd w:val="clear" w:color="auto" w:fill="595959"/>
                      <w:spacing w:line="240" w:lineRule="auto"/>
                      <w:jc w:val="center"/>
                      <w:rPr>
                        <w:b/>
                        <w:color w:val="FFFFFF"/>
                        <w:sz w:val="22"/>
                        <w:szCs w:val="22"/>
                      </w:rPr>
                    </w:pPr>
                    <w:r w:rsidRPr="00800F56">
                      <w:rPr>
                        <w:b/>
                        <w:color w:val="FFFFFF"/>
                        <w:sz w:val="22"/>
                        <w:szCs w:val="22"/>
                      </w:rPr>
                      <w:t>Pháp chế</w:t>
                    </w:r>
                  </w:p>
                </w:txbxContent>
              </v:textbox>
            </v:shape>
            <v:shape id="_x0000_s1636" type="#_x0000_t202" style="position:absolute;left:8795;top:9210;width:1274;height:1140;mso-width-relative:margin;mso-height-relative:margin" fillcolor="#5a5a5a">
              <v:textbox style="mso-next-textbox:#_x0000_s1636" inset="0,7.2pt,0,7.2pt">
                <w:txbxContent>
                  <w:p w:rsidR="00204471" w:rsidRPr="00B4086D" w:rsidRDefault="00204471" w:rsidP="009545CE">
                    <w:pPr>
                      <w:shd w:val="clear" w:color="auto" w:fill="595959"/>
                      <w:spacing w:line="240" w:lineRule="auto"/>
                      <w:jc w:val="center"/>
                      <w:rPr>
                        <w:b/>
                        <w:color w:val="FFFFFF"/>
                      </w:rPr>
                    </w:pPr>
                    <w:r>
                      <w:rPr>
                        <w:b/>
                        <w:color w:val="FFFFFF"/>
                      </w:rPr>
                      <w:t>TT Dịch</w:t>
                    </w:r>
                    <w:r w:rsidRPr="00800F56">
                      <w:rPr>
                        <w:b/>
                        <w:color w:val="FFFFFF"/>
                        <w:sz w:val="22"/>
                        <w:szCs w:val="22"/>
                      </w:rPr>
                      <w:t xml:space="preserve"> vụ khách hàng</w:t>
                    </w:r>
                  </w:p>
                </w:txbxContent>
              </v:textbox>
            </v:shape>
            <v:shape id="_x0000_s1637" type="#_x0000_t202" style="position:absolute;left:10156;top:9210;width:1244;height:1140;mso-width-relative:margin;mso-height-relative:margin" fillcolor="#5a5a5a">
              <v:textbox style="mso-next-textbox:#_x0000_s1637" inset="0,7.2pt,0,7.2pt">
                <w:txbxContent>
                  <w:p w:rsidR="00204471" w:rsidRPr="00800F56" w:rsidRDefault="00204471" w:rsidP="009545CE">
                    <w:pPr>
                      <w:shd w:val="clear" w:color="auto" w:fill="595959"/>
                      <w:spacing w:line="240" w:lineRule="auto"/>
                      <w:jc w:val="center"/>
                      <w:rPr>
                        <w:b/>
                        <w:color w:val="FFFFFF"/>
                        <w:sz w:val="22"/>
                        <w:szCs w:val="22"/>
                      </w:rPr>
                    </w:pPr>
                    <w:r w:rsidRPr="00800F56">
                      <w:rPr>
                        <w:b/>
                        <w:color w:val="FFFFFF"/>
                        <w:sz w:val="22"/>
                        <w:szCs w:val="22"/>
                      </w:rPr>
                      <w:t>Phòng</w:t>
                    </w:r>
                  </w:p>
                  <w:p w:rsidR="00204471" w:rsidRPr="00B4086D" w:rsidRDefault="00204471" w:rsidP="009545CE">
                    <w:pPr>
                      <w:shd w:val="clear" w:color="auto" w:fill="595959"/>
                      <w:spacing w:line="240" w:lineRule="auto"/>
                      <w:jc w:val="center"/>
                      <w:rPr>
                        <w:b/>
                        <w:color w:val="FFFFFF"/>
                      </w:rPr>
                    </w:pPr>
                    <w:r w:rsidRPr="00800F56">
                      <w:rPr>
                        <w:b/>
                        <w:color w:val="FFFFFF"/>
                        <w:sz w:val="22"/>
                        <w:szCs w:val="22"/>
                      </w:rPr>
                      <w:t>Hành chính quản trị</w:t>
                    </w:r>
                  </w:p>
                </w:txbxContent>
              </v:textbox>
            </v:shape>
            <v:shape id="_x0000_s1638" type="#_x0000_t32" style="position:absolute;left:2519;top:8969;width:1;height:240" o:connectortype="straight">
              <v:stroke dashstyle="dash"/>
            </v:shape>
            <v:shape id="_x0000_s1639" type="#_x0000_t32" style="position:absolute;left:3915;top:8970;width:0;height:240" o:connectortype="straight">
              <v:stroke dashstyle="dash"/>
            </v:shape>
            <v:shape id="_x0000_s1640" type="#_x0000_t32" style="position:absolute;left:5280;top:8970;width:0;height:240" o:connectortype="straight">
              <v:stroke dashstyle="dash"/>
            </v:shape>
            <v:shape id="_x0000_s1641" type="#_x0000_t32" style="position:absolute;left:6690;top:8970;width:0;height:240" o:connectortype="straight">
              <v:stroke dashstyle="dash"/>
            </v:shape>
            <v:shape id="_x0000_s1642" type="#_x0000_t32" style="position:absolute;left:8154;top:8970;width:0;height:240" o:connectortype="straight">
              <v:stroke dashstyle="dash"/>
            </v:shape>
            <v:shape id="_x0000_s1643" type="#_x0000_t32" style="position:absolute;left:9420;top:8970;width:0;height:240" o:connectortype="straight">
              <v:stroke dashstyle="dash"/>
            </v:shape>
            <v:shape id="_x0000_s1644" type="#_x0000_t32" style="position:absolute;left:10890;top:8970;width:0;height:240" o:connectortype="straight">
              <v:stroke dashstyle="dash"/>
            </v:shape>
          </v:group>
        </w:pict>
      </w: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1B50CD">
      <w:pPr>
        <w:spacing w:before="120" w:after="120" w:line="288" w:lineRule="auto"/>
      </w:pPr>
    </w:p>
    <w:p w:rsidR="001B50CD" w:rsidRPr="000A3763" w:rsidRDefault="00423E2D">
      <w:pPr>
        <w:pStyle w:val="Heading3"/>
        <w:spacing w:before="120" w:after="120" w:line="288" w:lineRule="auto"/>
      </w:pPr>
      <w:r w:rsidRPr="000A3763">
        <w:t>Đại hội đồng cổ đông</w:t>
      </w:r>
    </w:p>
    <w:p w:rsidR="001B50CD" w:rsidRPr="000A3763" w:rsidRDefault="0009491A">
      <w:pPr>
        <w:pStyle w:val="ListParagraph1"/>
        <w:tabs>
          <w:tab w:val="left" w:pos="360"/>
        </w:tabs>
        <w:spacing w:before="120" w:after="120" w:line="288" w:lineRule="auto"/>
        <w:ind w:left="360"/>
        <w:contextualSpacing w:val="0"/>
        <w:jc w:val="both"/>
        <w:rPr>
          <w:rFonts w:ascii="Times New Roman" w:hAnsi="Times New Roman"/>
          <w:sz w:val="24"/>
        </w:rPr>
      </w:pPr>
      <w:r w:rsidRPr="000A3763">
        <w:rPr>
          <w:rFonts w:ascii="Times New Roman" w:hAnsi="Times New Roman"/>
          <w:sz w:val="24"/>
        </w:rPr>
        <w:t>Đại Hội Đồng Cổ Đông bao gồm tất cả các cổ đông có quyền biểu quyết, là cơ quan có thẩm quyền quyết định cao nhất của Công ty theo Luật Doanh nghiệp và Điều lệ Hoạt động của Công ty. Đại Hội Đồng Cổ đông có quyền bầu, miễn nhiệm và bãi nhiệm thành viên Hội đồng Quản trị, Ban Kiểm soát theo các quy định cụ thể trong Điều lệ Hoạt động của Công ty.</w:t>
      </w:r>
    </w:p>
    <w:p w:rsidR="001B50CD" w:rsidRPr="000A3763" w:rsidRDefault="00423E2D">
      <w:pPr>
        <w:pStyle w:val="Heading3"/>
        <w:spacing w:before="120" w:after="120" w:line="288" w:lineRule="auto"/>
        <w:rPr>
          <w:lang w:val="vi-VN"/>
        </w:rPr>
      </w:pPr>
      <w:r w:rsidRPr="000A3763">
        <w:t>Hội</w:t>
      </w:r>
      <w:r w:rsidRPr="000A3763">
        <w:rPr>
          <w:lang w:val="vi-VN"/>
        </w:rPr>
        <w:t xml:space="preserve"> đồng quản trị</w:t>
      </w:r>
    </w:p>
    <w:p w:rsidR="001B50CD" w:rsidRPr="000A3763" w:rsidRDefault="0009491A">
      <w:pPr>
        <w:pStyle w:val="ListParagraph1"/>
        <w:tabs>
          <w:tab w:val="left" w:pos="360"/>
        </w:tabs>
        <w:spacing w:before="120" w:after="120" w:line="288" w:lineRule="auto"/>
        <w:ind w:left="360"/>
        <w:contextualSpacing w:val="0"/>
        <w:jc w:val="both"/>
        <w:rPr>
          <w:rFonts w:ascii="Times New Roman" w:hAnsi="Times New Roman"/>
          <w:sz w:val="24"/>
        </w:rPr>
      </w:pPr>
      <w:r w:rsidRPr="000A3763">
        <w:rPr>
          <w:rFonts w:ascii="Times New Roman" w:hAnsi="Times New Roman"/>
          <w:sz w:val="24"/>
        </w:rPr>
        <w:t xml:space="preserve">Hội đồng Quản trị quyết định hoạt động kinh doanh, có toàn quyền quyết định, thực hiện các quyền và nghĩa vụ của Công ty, ngoại trừ những vấn đề thuộc thẩm quyền của Đại hội đồng Cổ đông. Hội đồng </w:t>
      </w:r>
      <w:r w:rsidR="00233224" w:rsidRPr="000A3763">
        <w:rPr>
          <w:rFonts w:ascii="Times New Roman" w:hAnsi="Times New Roman"/>
          <w:sz w:val="24"/>
        </w:rPr>
        <w:t>q</w:t>
      </w:r>
      <w:r w:rsidRPr="000A3763">
        <w:rPr>
          <w:rFonts w:ascii="Times New Roman" w:hAnsi="Times New Roman"/>
          <w:sz w:val="24"/>
        </w:rPr>
        <w:t xml:space="preserve">uản trị có quyền bổ nhiệm, miễn nhiệm, cách chức Tổng Giám đốc. Quyền và nghĩa vụ của Hội đồng </w:t>
      </w:r>
      <w:r w:rsidR="00233224" w:rsidRPr="000A3763">
        <w:rPr>
          <w:rFonts w:ascii="Times New Roman" w:hAnsi="Times New Roman"/>
          <w:sz w:val="24"/>
        </w:rPr>
        <w:t>q</w:t>
      </w:r>
      <w:r w:rsidRPr="000A3763">
        <w:rPr>
          <w:rFonts w:ascii="Times New Roman" w:hAnsi="Times New Roman"/>
          <w:sz w:val="24"/>
        </w:rPr>
        <w:t>uản trị được quy định cụ thể tại Điều lệ của Công ty.</w:t>
      </w:r>
    </w:p>
    <w:p w:rsidR="001B50CD" w:rsidRPr="000A3763" w:rsidRDefault="00423E2D">
      <w:pPr>
        <w:pStyle w:val="Heading3"/>
        <w:spacing w:before="120" w:after="120" w:line="288" w:lineRule="auto"/>
        <w:rPr>
          <w:lang w:val="vi-VN"/>
        </w:rPr>
      </w:pPr>
      <w:r w:rsidRPr="000A3763">
        <w:rPr>
          <w:lang w:val="vi-VN"/>
        </w:rPr>
        <w:lastRenderedPageBreak/>
        <w:t>Ban kiểm soát</w:t>
      </w:r>
    </w:p>
    <w:p w:rsidR="001B50CD" w:rsidRPr="000A3763" w:rsidRDefault="0009491A">
      <w:pPr>
        <w:pStyle w:val="ListParagraph1"/>
        <w:tabs>
          <w:tab w:val="left" w:pos="360"/>
        </w:tabs>
        <w:spacing w:before="120" w:after="120" w:line="288" w:lineRule="auto"/>
        <w:ind w:left="360"/>
        <w:contextualSpacing w:val="0"/>
        <w:jc w:val="both"/>
        <w:rPr>
          <w:rFonts w:ascii="Times New Roman" w:hAnsi="Times New Roman"/>
          <w:sz w:val="24"/>
        </w:rPr>
      </w:pPr>
      <w:r w:rsidRPr="000A3763">
        <w:rPr>
          <w:rFonts w:ascii="Times New Roman" w:hAnsi="Times New Roman"/>
          <w:sz w:val="24"/>
        </w:rPr>
        <w:t xml:space="preserve">Ban Kiểm soát có quyền giám sát Hội đồng Quản Trị, Tổng Giám đốc trong việc điều hành, quản lý Công ty; chịu trách nhiệm trước pháp luật và Đại Hội đồng Cổ đông về việc thực hiện các quyền và nghĩa vụ của mình. </w:t>
      </w:r>
    </w:p>
    <w:p w:rsidR="001B50CD" w:rsidRPr="000A3763" w:rsidRDefault="00423E2D">
      <w:pPr>
        <w:pStyle w:val="Heading3"/>
        <w:spacing w:before="120" w:after="120" w:line="288" w:lineRule="auto"/>
        <w:rPr>
          <w:lang w:val="vi-VN"/>
        </w:rPr>
      </w:pPr>
      <w:r w:rsidRPr="000A3763">
        <w:rPr>
          <w:lang w:val="vi-VN"/>
        </w:rPr>
        <w:t xml:space="preserve">Ban Giám đốc </w:t>
      </w:r>
    </w:p>
    <w:p w:rsidR="001B50CD" w:rsidRPr="000A3763" w:rsidRDefault="0009491A">
      <w:pPr>
        <w:pStyle w:val="ListParagraph1"/>
        <w:tabs>
          <w:tab w:val="left" w:pos="360"/>
        </w:tabs>
        <w:spacing w:before="120" w:after="120" w:line="288" w:lineRule="auto"/>
        <w:ind w:left="360"/>
        <w:contextualSpacing w:val="0"/>
        <w:jc w:val="both"/>
        <w:rPr>
          <w:rFonts w:ascii="Times New Roman" w:hAnsi="Times New Roman"/>
          <w:sz w:val="24"/>
        </w:rPr>
      </w:pPr>
      <w:r w:rsidRPr="000A3763">
        <w:rPr>
          <w:rFonts w:ascii="Times New Roman" w:hAnsi="Times New Roman"/>
          <w:sz w:val="24"/>
        </w:rPr>
        <w:t>Ban Giám đốc do Hội đồng Quản trị bổ nhiệm, bao gồm 01 Tổng Giám đốc</w:t>
      </w:r>
      <w:r w:rsidR="00233224" w:rsidRPr="000A3763">
        <w:rPr>
          <w:rFonts w:ascii="Times New Roman" w:hAnsi="Times New Roman"/>
          <w:sz w:val="24"/>
        </w:rPr>
        <w:t>,</w:t>
      </w:r>
      <w:r w:rsidRPr="000A3763">
        <w:rPr>
          <w:rFonts w:ascii="Times New Roman" w:hAnsi="Times New Roman"/>
          <w:sz w:val="24"/>
        </w:rPr>
        <w:t xml:space="preserve"> Giám đốc</w:t>
      </w:r>
      <w:r w:rsidR="004A0410" w:rsidRPr="000A3763">
        <w:rPr>
          <w:rFonts w:ascii="Times New Roman" w:hAnsi="Times New Roman"/>
          <w:sz w:val="24"/>
        </w:rPr>
        <w:t xml:space="preserve"> điều hành</w:t>
      </w:r>
      <w:r w:rsidR="00233224" w:rsidRPr="000A3763">
        <w:rPr>
          <w:rFonts w:ascii="Times New Roman" w:hAnsi="Times New Roman"/>
          <w:sz w:val="24"/>
        </w:rPr>
        <w:t xml:space="preserve"> và các Giám đốc khối</w:t>
      </w:r>
      <w:r w:rsidRPr="000A3763">
        <w:rPr>
          <w:rFonts w:ascii="Times New Roman" w:hAnsi="Times New Roman"/>
          <w:sz w:val="24"/>
        </w:rPr>
        <w:t xml:space="preserve">. </w:t>
      </w:r>
    </w:p>
    <w:p w:rsidR="001B50CD" w:rsidRPr="000A3763" w:rsidRDefault="0009491A">
      <w:pPr>
        <w:pStyle w:val="ListParagraph1"/>
        <w:tabs>
          <w:tab w:val="left" w:pos="360"/>
        </w:tabs>
        <w:spacing w:before="120" w:after="120" w:line="288" w:lineRule="auto"/>
        <w:ind w:left="360"/>
        <w:contextualSpacing w:val="0"/>
        <w:jc w:val="both"/>
        <w:rPr>
          <w:rFonts w:ascii="Times New Roman" w:hAnsi="Times New Roman"/>
          <w:sz w:val="24"/>
        </w:rPr>
      </w:pPr>
      <w:r w:rsidRPr="000A3763">
        <w:rPr>
          <w:rFonts w:ascii="Times New Roman" w:hAnsi="Times New Roman"/>
          <w:sz w:val="24"/>
        </w:rPr>
        <w:t>Tổng Giám đốc điều hành hoạt động hàng ngày của Công ty và chịu trách nhiệm trước Hội đồng Quản trị và trước pháp luật về việc thực hiện các quyền và nghĩa vụ của mình.</w:t>
      </w:r>
      <w:r w:rsidR="004A0410" w:rsidRPr="000A3763">
        <w:rPr>
          <w:rFonts w:ascii="Times New Roman" w:hAnsi="Times New Roman"/>
          <w:sz w:val="24"/>
        </w:rPr>
        <w:t xml:space="preserve"> </w:t>
      </w:r>
    </w:p>
    <w:p w:rsidR="001B50CD" w:rsidRPr="000A3763" w:rsidRDefault="004A0410">
      <w:pPr>
        <w:pStyle w:val="ListParagraph1"/>
        <w:tabs>
          <w:tab w:val="left" w:pos="360"/>
        </w:tabs>
        <w:spacing w:before="120" w:after="120" w:line="288" w:lineRule="auto"/>
        <w:ind w:left="360"/>
        <w:contextualSpacing w:val="0"/>
        <w:jc w:val="both"/>
        <w:rPr>
          <w:rFonts w:ascii="Times New Roman" w:hAnsi="Times New Roman"/>
          <w:sz w:val="24"/>
        </w:rPr>
      </w:pPr>
      <w:r w:rsidRPr="000A3763">
        <w:rPr>
          <w:rFonts w:ascii="Times New Roman" w:hAnsi="Times New Roman"/>
          <w:sz w:val="24"/>
        </w:rPr>
        <w:t xml:space="preserve">Giám đốc điều hành </w:t>
      </w:r>
      <w:r w:rsidR="00233224" w:rsidRPr="000A3763">
        <w:rPr>
          <w:rFonts w:ascii="Times New Roman" w:hAnsi="Times New Roman"/>
          <w:sz w:val="24"/>
        </w:rPr>
        <w:t xml:space="preserve">và các Giám đốc khối </w:t>
      </w:r>
      <w:r w:rsidRPr="000A3763">
        <w:rPr>
          <w:rFonts w:ascii="Times New Roman" w:hAnsi="Times New Roman"/>
          <w:sz w:val="24"/>
        </w:rPr>
        <w:t>hỗ trợ Tổng giám đốc trong việc quản lý điều hành hoạt động của các bộ phận</w:t>
      </w:r>
      <w:r w:rsidR="003F2F0B" w:rsidRPr="000A3763">
        <w:rPr>
          <w:rFonts w:ascii="Times New Roman" w:hAnsi="Times New Roman"/>
          <w:sz w:val="24"/>
        </w:rPr>
        <w:t xml:space="preserve"> </w:t>
      </w:r>
      <w:r w:rsidR="00233224" w:rsidRPr="000A3763">
        <w:rPr>
          <w:rFonts w:ascii="Times New Roman" w:hAnsi="Times New Roman"/>
          <w:sz w:val="24"/>
        </w:rPr>
        <w:t>theo sự phân công của Tổng giám đốc</w:t>
      </w:r>
      <w:r w:rsidR="003F2F0B" w:rsidRPr="000A3763">
        <w:rPr>
          <w:rFonts w:ascii="Times New Roman" w:hAnsi="Times New Roman"/>
          <w:sz w:val="24"/>
        </w:rPr>
        <w:t>.</w:t>
      </w:r>
    </w:p>
    <w:p w:rsidR="001B50CD" w:rsidRPr="000A3763" w:rsidRDefault="004B7651">
      <w:pPr>
        <w:pStyle w:val="Heading3"/>
        <w:spacing w:before="120" w:after="120" w:line="288" w:lineRule="auto"/>
      </w:pPr>
      <w:r w:rsidRPr="000A3763">
        <w:t>Ban Đầu tư</w:t>
      </w:r>
      <w:r w:rsidR="002A6153" w:rsidRPr="000A3763">
        <w:t xml:space="preserve">: </w:t>
      </w:r>
    </w:p>
    <w:p w:rsidR="001B50CD" w:rsidRPr="000A3763" w:rsidRDefault="003F2F0B">
      <w:pPr>
        <w:pStyle w:val="ListParagraph1"/>
        <w:tabs>
          <w:tab w:val="left" w:pos="360"/>
        </w:tabs>
        <w:spacing w:before="120" w:after="120" w:line="288" w:lineRule="auto"/>
        <w:ind w:left="360"/>
        <w:contextualSpacing w:val="0"/>
        <w:jc w:val="both"/>
        <w:rPr>
          <w:rFonts w:ascii="Times New Roman" w:hAnsi="Times New Roman"/>
          <w:sz w:val="24"/>
        </w:rPr>
      </w:pPr>
      <w:r w:rsidRPr="000A3763">
        <w:rPr>
          <w:rFonts w:ascii="Times New Roman" w:hAnsi="Times New Roman"/>
          <w:sz w:val="24"/>
        </w:rPr>
        <w:t>Ba</w:t>
      </w:r>
      <w:r w:rsidR="00233224" w:rsidRPr="000A3763">
        <w:rPr>
          <w:rFonts w:ascii="Times New Roman" w:hAnsi="Times New Roman"/>
          <w:sz w:val="24"/>
        </w:rPr>
        <w:t>n</w:t>
      </w:r>
      <w:r w:rsidRPr="000A3763">
        <w:rPr>
          <w:rFonts w:ascii="Times New Roman" w:hAnsi="Times New Roman"/>
          <w:sz w:val="24"/>
        </w:rPr>
        <w:t xml:space="preserve"> đầu tư là Đơn vị </w:t>
      </w:r>
      <w:r w:rsidR="004204EA" w:rsidRPr="000A3763">
        <w:rPr>
          <w:rFonts w:ascii="Times New Roman" w:hAnsi="Times New Roman"/>
          <w:sz w:val="24"/>
        </w:rPr>
        <w:t xml:space="preserve">thuộc Hội đồng quản trị có thẩm quyền đưa ra các ý kiến cố vấn liên quan đến các </w:t>
      </w:r>
      <w:r w:rsidR="002A6153" w:rsidRPr="000A3763">
        <w:rPr>
          <w:rFonts w:ascii="Times New Roman" w:hAnsi="Times New Roman"/>
          <w:sz w:val="24"/>
        </w:rPr>
        <w:t xml:space="preserve">quyết định đầu tư </w:t>
      </w:r>
      <w:r w:rsidR="004204EA" w:rsidRPr="000A3763">
        <w:rPr>
          <w:rFonts w:ascii="Times New Roman" w:hAnsi="Times New Roman"/>
          <w:sz w:val="24"/>
        </w:rPr>
        <w:t xml:space="preserve">của Hội đồng quản trị. Ban đầu tư được quyền đưa ra các quyết định </w:t>
      </w:r>
      <w:r w:rsidR="002A6153" w:rsidRPr="000A3763">
        <w:rPr>
          <w:rFonts w:ascii="Times New Roman" w:hAnsi="Times New Roman"/>
          <w:sz w:val="24"/>
        </w:rPr>
        <w:t xml:space="preserve">theo phân cấp tài chính </w:t>
      </w:r>
      <w:r w:rsidR="00537CDA" w:rsidRPr="000A3763">
        <w:rPr>
          <w:rFonts w:ascii="Times New Roman" w:hAnsi="Times New Roman"/>
          <w:sz w:val="24"/>
        </w:rPr>
        <w:t xml:space="preserve">tại Quy chế quản trị tài chính của Công ty </w:t>
      </w:r>
      <w:r w:rsidR="002A6153" w:rsidRPr="000A3763">
        <w:rPr>
          <w:rFonts w:ascii="Times New Roman" w:hAnsi="Times New Roman"/>
          <w:sz w:val="24"/>
        </w:rPr>
        <w:t xml:space="preserve">(trừ </w:t>
      </w:r>
      <w:r w:rsidR="00537CDA" w:rsidRPr="000A3763">
        <w:rPr>
          <w:rFonts w:ascii="Times New Roman" w:hAnsi="Times New Roman"/>
          <w:sz w:val="24"/>
        </w:rPr>
        <w:t xml:space="preserve">trường hợp </w:t>
      </w:r>
      <w:r w:rsidR="002A6153" w:rsidRPr="000A3763">
        <w:rPr>
          <w:rFonts w:ascii="Times New Roman" w:hAnsi="Times New Roman"/>
          <w:sz w:val="24"/>
        </w:rPr>
        <w:t>đầu tư hệ thống và xây dựng cơ bản).</w:t>
      </w:r>
    </w:p>
    <w:p w:rsidR="001B50CD" w:rsidRPr="000A3763" w:rsidRDefault="004B7651">
      <w:pPr>
        <w:pStyle w:val="Heading3"/>
        <w:spacing w:before="120" w:after="120" w:line="288" w:lineRule="auto"/>
      </w:pPr>
      <w:r w:rsidRPr="000A3763">
        <w:t>Ban Nhân sự</w:t>
      </w:r>
    </w:p>
    <w:p w:rsidR="001B50CD" w:rsidRPr="000A3763" w:rsidRDefault="00DC773F">
      <w:pPr>
        <w:pStyle w:val="ListParagraph1"/>
        <w:spacing w:before="120" w:after="120" w:line="288" w:lineRule="auto"/>
        <w:ind w:left="360"/>
        <w:jc w:val="both"/>
        <w:rPr>
          <w:rFonts w:ascii="Times New Roman" w:hAnsi="Times New Roman"/>
          <w:sz w:val="24"/>
        </w:rPr>
      </w:pPr>
      <w:r w:rsidRPr="000A3763">
        <w:rPr>
          <w:rFonts w:ascii="Times New Roman" w:hAnsi="Times New Roman"/>
          <w:sz w:val="24"/>
        </w:rPr>
        <w:t xml:space="preserve">Chịu trách nhiệm tuyển dụng, đào tạo và phát triển nguồn nhân lực, phân bổ nguồn nhân lực hợp lý để hỗ trợ các phòng ban khác và hỗ trợ sự phát triển chung của Công ty. </w:t>
      </w:r>
      <w:r w:rsidR="006A6D04" w:rsidRPr="000A3763">
        <w:rPr>
          <w:rFonts w:ascii="Times New Roman" w:hAnsi="Times New Roman"/>
          <w:sz w:val="24"/>
        </w:rPr>
        <w:t>Ban</w:t>
      </w:r>
      <w:r w:rsidRPr="000A3763">
        <w:rPr>
          <w:rFonts w:ascii="Times New Roman" w:hAnsi="Times New Roman"/>
          <w:sz w:val="24"/>
        </w:rPr>
        <w:t xml:space="preserve"> có nhiệm vụ xây dựng các chế độ nhân sự (hệ thống thang bảng lương, chức danh và lộ trình thăng tiến), đưa ra các chính sách đãi ngộ nhân viên nhằm tạo điều kiện tốt nhất cho nhân viên có sự gắn kết lâu dài với Công ty, xây dựng và bình ổn môi trường làm việc, tạo dựng văn hóa trong Công ty, tạo nên nét khác biệt, tính cạnh tranh và thử thách. Ngoài ra </w:t>
      </w:r>
      <w:r w:rsidR="006A6D04" w:rsidRPr="000A3763">
        <w:rPr>
          <w:rFonts w:ascii="Times New Roman" w:hAnsi="Times New Roman"/>
          <w:sz w:val="24"/>
        </w:rPr>
        <w:t xml:space="preserve">Ban </w:t>
      </w:r>
      <w:r w:rsidRPr="000A3763">
        <w:rPr>
          <w:rFonts w:ascii="Times New Roman" w:hAnsi="Times New Roman"/>
          <w:sz w:val="24"/>
        </w:rPr>
        <w:t>còn có chức năng quản lý tài sản, hỗ trợ các phòng ban khác trong các công tác hành chính.</w:t>
      </w:r>
    </w:p>
    <w:p w:rsidR="001B50CD" w:rsidRPr="000A3763" w:rsidRDefault="004B7651">
      <w:pPr>
        <w:pStyle w:val="Heading3"/>
        <w:spacing w:before="120" w:after="120" w:line="288" w:lineRule="auto"/>
      </w:pPr>
      <w:r w:rsidRPr="000A3763">
        <w:t>Kiểm toán nội bộ</w:t>
      </w:r>
    </w:p>
    <w:p w:rsidR="001B50CD" w:rsidRPr="000A3763" w:rsidRDefault="004204EA">
      <w:pPr>
        <w:pStyle w:val="ListParagraph1"/>
        <w:spacing w:before="120" w:after="120" w:line="288" w:lineRule="auto"/>
        <w:ind w:left="360"/>
        <w:jc w:val="both"/>
        <w:rPr>
          <w:rFonts w:ascii="Times New Roman" w:hAnsi="Times New Roman"/>
          <w:sz w:val="24"/>
        </w:rPr>
      </w:pPr>
      <w:r w:rsidRPr="000A3763">
        <w:rPr>
          <w:rFonts w:ascii="Times New Roman" w:hAnsi="Times New Roman"/>
          <w:sz w:val="24"/>
        </w:rPr>
        <w:t xml:space="preserve">Bộ phận kiểm toán nội bộ là đơn vị trực thuộc Hội đồng quản trị. Bộ phận kiểm toán nội bộ có trách nhiệm: </w:t>
      </w:r>
    </w:p>
    <w:p w:rsidR="001B50CD" w:rsidRPr="000A3763" w:rsidRDefault="004204EA" w:rsidP="00AA2097">
      <w:pPr>
        <w:pStyle w:val="ListParagraph1"/>
        <w:numPr>
          <w:ilvl w:val="0"/>
          <w:numId w:val="37"/>
        </w:numPr>
        <w:spacing w:before="120" w:after="120" w:line="288" w:lineRule="auto"/>
        <w:jc w:val="both"/>
        <w:rPr>
          <w:rFonts w:ascii="Times New Roman" w:hAnsi="Times New Roman"/>
          <w:sz w:val="24"/>
        </w:rPr>
      </w:pPr>
      <w:r w:rsidRPr="000A3763">
        <w:rPr>
          <w:rFonts w:ascii="Times New Roman" w:hAnsi="Times New Roman"/>
          <w:sz w:val="24"/>
        </w:rPr>
        <w:t xml:space="preserve">Đánh giá độc lập về sự phù hợp và tuân thủ các chính sách pháp luật, Điều lệ, các quyết định của Đại hội đồng cổ đông, Chủ sở hữu, Hội đồng quản trị, Hội đồng thành viên; </w:t>
      </w:r>
    </w:p>
    <w:p w:rsidR="001B50CD" w:rsidRPr="000A3763" w:rsidRDefault="004204EA" w:rsidP="00AA2097">
      <w:pPr>
        <w:pStyle w:val="ListParagraph1"/>
        <w:numPr>
          <w:ilvl w:val="0"/>
          <w:numId w:val="37"/>
        </w:numPr>
        <w:spacing w:before="120" w:after="120" w:line="288" w:lineRule="auto"/>
        <w:jc w:val="both"/>
        <w:rPr>
          <w:rFonts w:ascii="Times New Roman" w:hAnsi="Times New Roman"/>
          <w:sz w:val="24"/>
        </w:rPr>
      </w:pPr>
      <w:r w:rsidRPr="000A3763">
        <w:rPr>
          <w:rFonts w:ascii="Times New Roman" w:hAnsi="Times New Roman"/>
          <w:sz w:val="24"/>
        </w:rPr>
        <w:t>Kiểm tra, xem xét và đánh giá sự đầy đủ, hiệu quả và hiệu lực của hệ thống kiểm soát nội bộ trực thuộc Ban Giám đốc nhằm hoàn thiện hệ thống này;</w:t>
      </w:r>
    </w:p>
    <w:p w:rsidR="001B50CD" w:rsidRPr="000A3763" w:rsidRDefault="004204EA" w:rsidP="00AA2097">
      <w:pPr>
        <w:pStyle w:val="ListParagraph1"/>
        <w:numPr>
          <w:ilvl w:val="0"/>
          <w:numId w:val="37"/>
        </w:numPr>
        <w:spacing w:before="120" w:after="120" w:line="288" w:lineRule="auto"/>
        <w:jc w:val="both"/>
        <w:rPr>
          <w:rFonts w:ascii="Times New Roman" w:hAnsi="Times New Roman"/>
          <w:sz w:val="24"/>
        </w:rPr>
      </w:pPr>
      <w:r w:rsidRPr="000A3763">
        <w:rPr>
          <w:rFonts w:ascii="Times New Roman" w:hAnsi="Times New Roman"/>
          <w:sz w:val="24"/>
        </w:rPr>
        <w:t>Đánh giá việc tuân thủ của hoạt động kinh doanh đối với các chính sách và quy trình nội bộ;</w:t>
      </w:r>
    </w:p>
    <w:p w:rsidR="001B50CD" w:rsidRPr="000A3763" w:rsidRDefault="004204EA" w:rsidP="00AA2097">
      <w:pPr>
        <w:pStyle w:val="ListParagraph1"/>
        <w:numPr>
          <w:ilvl w:val="0"/>
          <w:numId w:val="37"/>
        </w:numPr>
        <w:spacing w:before="120" w:after="120" w:line="288" w:lineRule="auto"/>
        <w:jc w:val="both"/>
        <w:rPr>
          <w:rFonts w:ascii="Times New Roman" w:hAnsi="Times New Roman"/>
          <w:sz w:val="24"/>
        </w:rPr>
      </w:pPr>
      <w:r w:rsidRPr="000A3763">
        <w:rPr>
          <w:rFonts w:ascii="Times New Roman" w:hAnsi="Times New Roman"/>
          <w:sz w:val="24"/>
        </w:rPr>
        <w:t xml:space="preserve">Tham mưu thiết lập các chính sách và quy trình nội bộ; </w:t>
      </w:r>
    </w:p>
    <w:p w:rsidR="001B50CD" w:rsidRPr="000A3763" w:rsidRDefault="004204EA" w:rsidP="00AA2097">
      <w:pPr>
        <w:pStyle w:val="ListParagraph1"/>
        <w:numPr>
          <w:ilvl w:val="0"/>
          <w:numId w:val="37"/>
        </w:numPr>
        <w:spacing w:before="120" w:after="120" w:line="288" w:lineRule="auto"/>
        <w:jc w:val="both"/>
        <w:rPr>
          <w:rFonts w:ascii="Times New Roman" w:hAnsi="Times New Roman"/>
          <w:sz w:val="24"/>
        </w:rPr>
      </w:pPr>
      <w:r w:rsidRPr="000A3763">
        <w:rPr>
          <w:rFonts w:ascii="Times New Roman" w:hAnsi="Times New Roman"/>
          <w:sz w:val="24"/>
        </w:rPr>
        <w:t>Đánh giá việc tuân thủ các quy định pháp luật, kiểm soát các biện pháp đảm bảo an toàn tài sản;</w:t>
      </w:r>
    </w:p>
    <w:p w:rsidR="001B50CD" w:rsidRPr="000A3763" w:rsidRDefault="004204EA" w:rsidP="00AA2097">
      <w:pPr>
        <w:pStyle w:val="ListParagraph1"/>
        <w:numPr>
          <w:ilvl w:val="0"/>
          <w:numId w:val="37"/>
        </w:numPr>
        <w:spacing w:before="120" w:after="120" w:line="288" w:lineRule="auto"/>
        <w:jc w:val="both"/>
        <w:rPr>
          <w:rFonts w:ascii="Times New Roman" w:hAnsi="Times New Roman"/>
          <w:sz w:val="24"/>
        </w:rPr>
      </w:pPr>
      <w:r w:rsidRPr="000A3763">
        <w:rPr>
          <w:rFonts w:ascii="Times New Roman" w:hAnsi="Times New Roman"/>
          <w:sz w:val="24"/>
        </w:rPr>
        <w:t>Đánh giá kiểm toán nội bộ thông qua thông tin tài chính và thông qua quá trình kinh doanh;</w:t>
      </w:r>
    </w:p>
    <w:p w:rsidR="001B50CD" w:rsidRPr="000A3763" w:rsidRDefault="004204EA" w:rsidP="00AA2097">
      <w:pPr>
        <w:pStyle w:val="ListParagraph1"/>
        <w:numPr>
          <w:ilvl w:val="0"/>
          <w:numId w:val="37"/>
        </w:numPr>
        <w:spacing w:before="120" w:after="120" w:line="288" w:lineRule="auto"/>
        <w:jc w:val="both"/>
        <w:rPr>
          <w:rFonts w:ascii="Times New Roman" w:hAnsi="Times New Roman"/>
          <w:sz w:val="24"/>
        </w:rPr>
      </w:pPr>
      <w:r w:rsidRPr="000A3763">
        <w:rPr>
          <w:rFonts w:ascii="Times New Roman" w:hAnsi="Times New Roman"/>
          <w:sz w:val="24"/>
        </w:rPr>
        <w:t xml:space="preserve">Đánh giá quy trình xác định, đánh giá và quản lý rủi ro kinh doanh; </w:t>
      </w:r>
    </w:p>
    <w:p w:rsidR="001B50CD" w:rsidRPr="000A3763" w:rsidRDefault="004204EA" w:rsidP="00AA2097">
      <w:pPr>
        <w:pStyle w:val="ListParagraph1"/>
        <w:numPr>
          <w:ilvl w:val="0"/>
          <w:numId w:val="37"/>
        </w:numPr>
        <w:spacing w:before="120" w:after="120" w:line="288" w:lineRule="auto"/>
        <w:jc w:val="both"/>
        <w:rPr>
          <w:rFonts w:ascii="Times New Roman" w:hAnsi="Times New Roman"/>
          <w:sz w:val="24"/>
        </w:rPr>
      </w:pPr>
      <w:r w:rsidRPr="000A3763">
        <w:rPr>
          <w:rFonts w:ascii="Times New Roman" w:hAnsi="Times New Roman"/>
          <w:sz w:val="24"/>
        </w:rPr>
        <w:t>Đánh giá hiệu quả của các hoạt động;</w:t>
      </w:r>
    </w:p>
    <w:p w:rsidR="001B50CD" w:rsidRPr="000A3763" w:rsidRDefault="004204EA" w:rsidP="00AA2097">
      <w:pPr>
        <w:pStyle w:val="ListParagraph1"/>
        <w:numPr>
          <w:ilvl w:val="0"/>
          <w:numId w:val="37"/>
        </w:numPr>
        <w:spacing w:before="120" w:after="120" w:line="288" w:lineRule="auto"/>
        <w:jc w:val="both"/>
        <w:rPr>
          <w:rFonts w:ascii="Times New Roman" w:hAnsi="Times New Roman"/>
          <w:sz w:val="24"/>
        </w:rPr>
      </w:pPr>
      <w:r w:rsidRPr="000A3763">
        <w:rPr>
          <w:rFonts w:ascii="Times New Roman" w:hAnsi="Times New Roman"/>
          <w:sz w:val="24"/>
        </w:rPr>
        <w:t xml:space="preserve">Đánh giá việc tuân thủ các cam kết trong hợp đồng; </w:t>
      </w:r>
    </w:p>
    <w:p w:rsidR="001B50CD" w:rsidRPr="000A3763" w:rsidRDefault="004204EA" w:rsidP="00AA2097">
      <w:pPr>
        <w:pStyle w:val="ListParagraph1"/>
        <w:numPr>
          <w:ilvl w:val="0"/>
          <w:numId w:val="37"/>
        </w:numPr>
        <w:spacing w:before="120" w:after="120" w:line="288" w:lineRule="auto"/>
        <w:jc w:val="both"/>
        <w:rPr>
          <w:rFonts w:ascii="Times New Roman" w:hAnsi="Times New Roman"/>
          <w:sz w:val="24"/>
        </w:rPr>
      </w:pPr>
      <w:r w:rsidRPr="000A3763">
        <w:rPr>
          <w:rFonts w:ascii="Times New Roman" w:hAnsi="Times New Roman"/>
          <w:sz w:val="24"/>
        </w:rPr>
        <w:lastRenderedPageBreak/>
        <w:t>Thực hiện kiểm soát hệ thống công nghệ thông tin;</w:t>
      </w:r>
    </w:p>
    <w:p w:rsidR="001B50CD" w:rsidRPr="000A3763" w:rsidRDefault="004204EA" w:rsidP="00AA2097">
      <w:pPr>
        <w:pStyle w:val="ListParagraph1"/>
        <w:numPr>
          <w:ilvl w:val="0"/>
          <w:numId w:val="37"/>
        </w:numPr>
        <w:spacing w:before="120" w:after="120" w:line="288" w:lineRule="auto"/>
        <w:jc w:val="both"/>
        <w:rPr>
          <w:rFonts w:ascii="Times New Roman" w:hAnsi="Times New Roman"/>
          <w:sz w:val="24"/>
        </w:rPr>
      </w:pPr>
      <w:r w:rsidRPr="000A3763">
        <w:rPr>
          <w:rFonts w:ascii="Times New Roman" w:hAnsi="Times New Roman"/>
          <w:sz w:val="24"/>
        </w:rPr>
        <w:t>Điều tra các vi phạm trong nội bộ công ty chứng khoán.</w:t>
      </w:r>
    </w:p>
    <w:p w:rsidR="001B50CD" w:rsidRPr="000A3763" w:rsidRDefault="004B7651">
      <w:pPr>
        <w:pStyle w:val="Heading3"/>
        <w:spacing w:before="120" w:after="120" w:line="288" w:lineRule="auto"/>
      </w:pPr>
      <w:r w:rsidRPr="000A3763">
        <w:t>Ban Chiến lược</w:t>
      </w:r>
      <w:r w:rsidR="002A6153" w:rsidRPr="000A3763">
        <w:t xml:space="preserve">: </w:t>
      </w:r>
    </w:p>
    <w:p w:rsidR="001B50CD" w:rsidRPr="000A3763" w:rsidRDefault="002A6153" w:rsidP="00AA2097">
      <w:pPr>
        <w:numPr>
          <w:ilvl w:val="0"/>
          <w:numId w:val="18"/>
        </w:numPr>
        <w:tabs>
          <w:tab w:val="left" w:pos="720"/>
        </w:tabs>
        <w:spacing w:before="120" w:after="120" w:line="288" w:lineRule="auto"/>
        <w:jc w:val="both"/>
      </w:pPr>
      <w:r w:rsidRPr="000A3763">
        <w:t>Cố vấn xây dựng (điều chỉnh) chiến lược cho Tổng Giám đốc</w:t>
      </w:r>
      <w:r w:rsidR="00B11EB7" w:rsidRPr="000A3763">
        <w:t>.</w:t>
      </w:r>
    </w:p>
    <w:p w:rsidR="001B50CD" w:rsidRPr="000A3763" w:rsidRDefault="002A6153" w:rsidP="00AA2097">
      <w:pPr>
        <w:numPr>
          <w:ilvl w:val="0"/>
          <w:numId w:val="18"/>
        </w:numPr>
        <w:tabs>
          <w:tab w:val="left" w:pos="720"/>
        </w:tabs>
        <w:spacing w:before="120" w:after="120" w:line="288" w:lineRule="auto"/>
        <w:jc w:val="both"/>
      </w:pPr>
      <w:r w:rsidRPr="000A3763">
        <w:t>Hỗ trợ Ban Giám đốc trong công tác triển khai chiến lược</w:t>
      </w:r>
      <w:r w:rsidR="00B11EB7" w:rsidRPr="000A3763">
        <w:t>.</w:t>
      </w:r>
    </w:p>
    <w:p w:rsidR="001B50CD" w:rsidRPr="000A3763" w:rsidRDefault="002A6153" w:rsidP="00AA2097">
      <w:pPr>
        <w:numPr>
          <w:ilvl w:val="0"/>
          <w:numId w:val="18"/>
        </w:numPr>
        <w:tabs>
          <w:tab w:val="left" w:pos="720"/>
        </w:tabs>
        <w:spacing w:before="120" w:after="120" w:line="288" w:lineRule="auto"/>
        <w:jc w:val="both"/>
      </w:pPr>
      <w:r w:rsidRPr="000A3763">
        <w:t>Kiểm soát nội bộ (Kiểm tra, giám sát việc tuân thủ của công ty)</w:t>
      </w:r>
      <w:r w:rsidR="00B11EB7" w:rsidRPr="000A3763">
        <w:t>.</w:t>
      </w:r>
    </w:p>
    <w:p w:rsidR="001B50CD" w:rsidRPr="000A3763" w:rsidRDefault="002A6153" w:rsidP="00AA2097">
      <w:pPr>
        <w:numPr>
          <w:ilvl w:val="0"/>
          <w:numId w:val="18"/>
        </w:numPr>
        <w:tabs>
          <w:tab w:val="left" w:pos="720"/>
        </w:tabs>
        <w:spacing w:before="120" w:after="120" w:line="288" w:lineRule="auto"/>
        <w:jc w:val="both"/>
      </w:pPr>
      <w:r w:rsidRPr="000A3763">
        <w:t>Theo dõi, giám sát, tổng hợp kết quả thực hiện kế hoạch</w:t>
      </w:r>
      <w:r w:rsidR="00B11EB7" w:rsidRPr="000A3763">
        <w:t>.</w:t>
      </w:r>
    </w:p>
    <w:p w:rsidR="001B50CD" w:rsidRPr="000A3763" w:rsidRDefault="002A6153" w:rsidP="00AA2097">
      <w:pPr>
        <w:numPr>
          <w:ilvl w:val="0"/>
          <w:numId w:val="18"/>
        </w:numPr>
        <w:tabs>
          <w:tab w:val="left" w:pos="720"/>
        </w:tabs>
        <w:spacing w:before="120" w:after="120" w:line="288" w:lineRule="auto"/>
        <w:jc w:val="both"/>
      </w:pPr>
      <w:r w:rsidRPr="000A3763">
        <w:t>Đánh giá và cải tiến các quy trình, dịch vụ hoạt động của công ty</w:t>
      </w:r>
    </w:p>
    <w:p w:rsidR="001B50CD" w:rsidRPr="000A3763" w:rsidRDefault="004B7651">
      <w:pPr>
        <w:pStyle w:val="Heading3"/>
        <w:spacing w:before="120" w:after="120" w:line="288" w:lineRule="auto"/>
      </w:pPr>
      <w:r w:rsidRPr="000A3763">
        <w:t>Kế toán kiểm soát</w:t>
      </w:r>
    </w:p>
    <w:p w:rsidR="001B50CD" w:rsidRPr="000A3763" w:rsidRDefault="00DC773F" w:rsidP="007E3601">
      <w:pPr>
        <w:spacing w:before="120" w:after="120" w:line="288" w:lineRule="auto"/>
        <w:jc w:val="both"/>
      </w:pPr>
      <w:r w:rsidRPr="000A3763">
        <w:t>Có trách nhiệm cân đối</w:t>
      </w:r>
      <w:r w:rsidR="00537CDA" w:rsidRPr="000A3763">
        <w:t>,</w:t>
      </w:r>
      <w:r w:rsidRPr="000A3763">
        <w:t xml:space="preserve"> kiểm soát sổ sách theo ngày và theo tháng, lập báo cáo tổng hợp, báo cáo quản trị, báo cáo thuế và báo cáo cho các cơ quan chức năng, theo dõi việc thực hiện kế hoạch của các bộ phận kinh doanh và kế hoạch chi phí của các bộ phận nghiệp vụ.</w:t>
      </w:r>
    </w:p>
    <w:p w:rsidR="001B50CD" w:rsidRPr="000A3763" w:rsidRDefault="00C95CD7">
      <w:pPr>
        <w:pStyle w:val="Heading3"/>
        <w:spacing w:before="120" w:after="120" w:line="288" w:lineRule="auto"/>
        <w:rPr>
          <w:lang w:val="vi-VN"/>
        </w:rPr>
      </w:pPr>
      <w:r w:rsidRPr="000A3763">
        <w:t>Khối kinh doanh</w:t>
      </w:r>
    </w:p>
    <w:p w:rsidR="001B50CD" w:rsidRPr="000A3763" w:rsidRDefault="00306BA1" w:rsidP="00AA2097">
      <w:pPr>
        <w:pStyle w:val="Heading4"/>
        <w:numPr>
          <w:ilvl w:val="0"/>
          <w:numId w:val="38"/>
        </w:numPr>
        <w:spacing w:before="120" w:after="120" w:line="288" w:lineRule="auto"/>
      </w:pPr>
      <w:r w:rsidRPr="000A3763">
        <w:t>Khối khách hàng cá nhân:</w:t>
      </w:r>
    </w:p>
    <w:p w:rsidR="001B50CD" w:rsidRPr="000A3763" w:rsidRDefault="00201BBD">
      <w:pPr>
        <w:spacing w:before="120" w:after="120" w:line="288" w:lineRule="auto"/>
        <w:jc w:val="both"/>
      </w:pPr>
      <w:r w:rsidRPr="000A3763">
        <w:t>Khối khách hàng cá nhân là bộ phận cung cấp các giải pháp và dịch vụ cho các nhà đầu tư cá nhân</w:t>
      </w:r>
      <w:r w:rsidR="006A6D04" w:rsidRPr="000A3763">
        <w:t>, bao gồm:</w:t>
      </w:r>
      <w:r w:rsidR="006434D5" w:rsidRPr="000A3763">
        <w:t xml:space="preserve"> </w:t>
      </w:r>
      <w:r w:rsidRPr="000A3763">
        <w:t xml:space="preserve"> </w:t>
      </w:r>
    </w:p>
    <w:p w:rsidR="001B50CD" w:rsidRPr="000A3763" w:rsidRDefault="001861C1" w:rsidP="00AA2097">
      <w:pPr>
        <w:numPr>
          <w:ilvl w:val="0"/>
          <w:numId w:val="16"/>
        </w:numPr>
        <w:spacing w:before="120" w:after="120" w:line="288" w:lineRule="auto"/>
        <w:jc w:val="both"/>
      </w:pPr>
      <w:r w:rsidRPr="000A3763">
        <w:t>Tư vấn/quản lý tài khoản: Chuyên viên tư vấn hỗ trợ thông tin, chiến lược đầu tư và hỗ trợ giao dịch chứng khoán.</w:t>
      </w:r>
    </w:p>
    <w:p w:rsidR="001B50CD" w:rsidRPr="000A3763" w:rsidRDefault="001861C1" w:rsidP="00AA2097">
      <w:pPr>
        <w:numPr>
          <w:ilvl w:val="0"/>
          <w:numId w:val="16"/>
        </w:numPr>
        <w:spacing w:before="120" w:after="120" w:line="288" w:lineRule="auto"/>
        <w:jc w:val="both"/>
      </w:pPr>
      <w:r w:rsidRPr="000A3763">
        <w:t>Sản phẩm giao dịch: Trợ giúp khách hàng thực hiện giao dịch thuận lợi, nhanh chóng và hiệu quả nhất.</w:t>
      </w:r>
    </w:p>
    <w:p w:rsidR="001B50CD" w:rsidRPr="000A3763" w:rsidRDefault="001861C1" w:rsidP="00AA2097">
      <w:pPr>
        <w:numPr>
          <w:ilvl w:val="0"/>
          <w:numId w:val="16"/>
        </w:numPr>
        <w:spacing w:before="120" w:after="120" w:line="288" w:lineRule="auto"/>
        <w:jc w:val="both"/>
      </w:pPr>
      <w:r w:rsidRPr="000A3763">
        <w:t>Sản phẩm hỗ trợ tài chính: VNDIRECT cung cấp nhiều gói hỗ trợ tài chính khác nhau, linh hoạt nhất thị trường</w:t>
      </w:r>
      <w:r w:rsidR="00EF2D03" w:rsidRPr="000A3763">
        <w:t>.</w:t>
      </w:r>
      <w:r w:rsidRPr="000A3763">
        <w:t xml:space="preserve"> </w:t>
      </w:r>
    </w:p>
    <w:p w:rsidR="001B50CD" w:rsidRPr="000A3763" w:rsidRDefault="001861C1" w:rsidP="00AA2097">
      <w:pPr>
        <w:numPr>
          <w:ilvl w:val="0"/>
          <w:numId w:val="16"/>
        </w:numPr>
        <w:spacing w:before="120" w:after="120" w:line="288" w:lineRule="auto"/>
        <w:jc w:val="both"/>
      </w:pPr>
      <w:r w:rsidRPr="000A3763">
        <w:t>Sản phẩm tư vấn cơ bản</w:t>
      </w:r>
      <w:r w:rsidR="00EF2D03" w:rsidRPr="000A3763">
        <w:t>:</w:t>
      </w:r>
      <w:r w:rsidRPr="000A3763">
        <w:t xml:space="preserve"> Các báo cáo nhận định thị trường hàng ngày, chiến lược đầu tư tuần, sự kiện</w:t>
      </w:r>
      <w:r w:rsidR="00EF2D03" w:rsidRPr="000A3763">
        <w:t xml:space="preserve"> thị trường,…</w:t>
      </w:r>
      <w:r w:rsidRPr="000A3763">
        <w:t xml:space="preserve"> </w:t>
      </w:r>
    </w:p>
    <w:p w:rsidR="001B50CD" w:rsidRPr="000A3763" w:rsidRDefault="001861C1" w:rsidP="00AA2097">
      <w:pPr>
        <w:numPr>
          <w:ilvl w:val="0"/>
          <w:numId w:val="16"/>
        </w:numPr>
        <w:spacing w:before="120" w:after="120" w:line="288" w:lineRule="auto"/>
        <w:jc w:val="both"/>
      </w:pPr>
      <w:r w:rsidRPr="000A3763">
        <w:t>Sản phẩm tư vấn chuyên sâu</w:t>
      </w:r>
      <w:r w:rsidR="00EF2D03" w:rsidRPr="000A3763">
        <w:t>:</w:t>
      </w:r>
      <w:r w:rsidRPr="000A3763">
        <w:t xml:space="preserve"> Là sản phẩm dành riêng cho Prime Account và Special Account, VNDIRECT cung cấp các đánh giá và thống kê chuyên sâu về thị trường, cung cấp các khuyến nghị về các cổ phiếu đáng chú ý.</w:t>
      </w:r>
    </w:p>
    <w:p w:rsidR="001B50CD" w:rsidRPr="000A3763" w:rsidRDefault="001861C1" w:rsidP="00AA2097">
      <w:pPr>
        <w:numPr>
          <w:ilvl w:val="0"/>
          <w:numId w:val="16"/>
        </w:numPr>
        <w:spacing w:before="120" w:after="120" w:line="288" w:lineRule="auto"/>
        <w:jc w:val="both"/>
      </w:pPr>
      <w:r w:rsidRPr="000A3763">
        <w:t>Sản phẩm ủy thác đầu tư.</w:t>
      </w:r>
    </w:p>
    <w:p w:rsidR="001B50CD" w:rsidRPr="000A3763" w:rsidRDefault="00201BBD" w:rsidP="00AA2097">
      <w:pPr>
        <w:numPr>
          <w:ilvl w:val="0"/>
          <w:numId w:val="16"/>
        </w:numPr>
        <w:spacing w:before="120" w:after="120" w:line="288" w:lineRule="auto"/>
        <w:jc w:val="both"/>
      </w:pPr>
      <w:r w:rsidRPr="000A3763">
        <w:t>Phần mềm hỗ trợ: Mobi Direct, SMS Direct, Direct Board 2.0, Active Direct, và Broker Desk</w:t>
      </w:r>
      <w:r w:rsidR="00EF2D03" w:rsidRPr="000A3763">
        <w:t>,</w:t>
      </w:r>
      <w:r w:rsidR="001861C1" w:rsidRPr="000A3763">
        <w:t xml:space="preserve"> </w:t>
      </w:r>
      <w:r w:rsidR="00EF2D03" w:rsidRPr="000A3763">
        <w:t>G</w:t>
      </w:r>
      <w:r w:rsidR="001861C1" w:rsidRPr="000A3763">
        <w:t>óc nhìn và Trung tâm tri thức</w:t>
      </w:r>
      <w:r w:rsidR="00EF2D03" w:rsidRPr="000A3763">
        <w:t>.</w:t>
      </w:r>
      <w:r w:rsidR="001861C1" w:rsidRPr="000A3763">
        <w:t xml:space="preserve"> </w:t>
      </w:r>
    </w:p>
    <w:p w:rsidR="001B50CD" w:rsidRPr="000A3763" w:rsidRDefault="00306BA1">
      <w:pPr>
        <w:pStyle w:val="Heading4"/>
        <w:spacing w:before="120" w:after="120" w:line="288" w:lineRule="auto"/>
        <w:jc w:val="both"/>
      </w:pPr>
      <w:r w:rsidRPr="000A3763">
        <w:t>Khối khách hàng tổ chức</w:t>
      </w:r>
    </w:p>
    <w:p w:rsidR="001B50CD" w:rsidRPr="000A3763" w:rsidRDefault="001861C1">
      <w:pPr>
        <w:spacing w:before="120" w:after="120" w:line="288" w:lineRule="auto"/>
        <w:jc w:val="both"/>
      </w:pPr>
      <w:r w:rsidRPr="000A3763">
        <w:t xml:space="preserve">Khối khách hàng tổ chức là bộ phận cung cấp các sản phẩm dịch vụ tài chính cho khách hàng tổ chức là các doanh nghiệp, các quỹ đầu tư. Các sản phẩm của Khối khách hàng tổ chức gồm 3 dịch vụ cơ bản: </w:t>
      </w:r>
    </w:p>
    <w:p w:rsidR="001B50CD" w:rsidRPr="000A3763" w:rsidRDefault="001861C1" w:rsidP="00AA2097">
      <w:pPr>
        <w:numPr>
          <w:ilvl w:val="0"/>
          <w:numId w:val="16"/>
        </w:numPr>
        <w:spacing w:before="120" w:after="120" w:line="288" w:lineRule="auto"/>
      </w:pPr>
      <w:r w:rsidRPr="000A3763">
        <w:t xml:space="preserve">Dịch vụ </w:t>
      </w:r>
      <w:r w:rsidR="0030285F" w:rsidRPr="000A3763">
        <w:t xml:space="preserve">ngân hàng </w:t>
      </w:r>
      <w:r w:rsidRPr="000A3763">
        <w:t>đầu tư</w:t>
      </w:r>
    </w:p>
    <w:p w:rsidR="001B50CD" w:rsidRPr="000A3763" w:rsidRDefault="001861C1" w:rsidP="00AA2097">
      <w:pPr>
        <w:numPr>
          <w:ilvl w:val="0"/>
          <w:numId w:val="16"/>
        </w:numPr>
        <w:spacing w:before="120" w:after="120" w:line="288" w:lineRule="auto"/>
      </w:pPr>
      <w:r w:rsidRPr="000A3763">
        <w:lastRenderedPageBreak/>
        <w:t xml:space="preserve">Dịch vụ </w:t>
      </w:r>
      <w:r w:rsidR="006A6D04" w:rsidRPr="000A3763">
        <w:t>t</w:t>
      </w:r>
      <w:r w:rsidRPr="000A3763">
        <w:t>ư vấn tài chính doanh nghiệp</w:t>
      </w:r>
    </w:p>
    <w:p w:rsidR="001B50CD" w:rsidRPr="000A3763" w:rsidRDefault="001861C1" w:rsidP="00AA2097">
      <w:pPr>
        <w:numPr>
          <w:ilvl w:val="0"/>
          <w:numId w:val="16"/>
        </w:numPr>
        <w:spacing w:before="120" w:after="120" w:line="288" w:lineRule="auto"/>
      </w:pPr>
      <w:r w:rsidRPr="000A3763">
        <w:t>Dịch vụ tư vấn doanh nghiệp</w:t>
      </w:r>
    </w:p>
    <w:p w:rsidR="001B50CD" w:rsidRPr="000A3763" w:rsidRDefault="0030285F" w:rsidP="00AA2097">
      <w:pPr>
        <w:numPr>
          <w:ilvl w:val="0"/>
          <w:numId w:val="16"/>
        </w:numPr>
        <w:spacing w:before="120" w:after="120" w:line="288" w:lineRule="auto"/>
      </w:pPr>
      <w:r w:rsidRPr="000A3763">
        <w:t>Dịch vụ đầu tư</w:t>
      </w:r>
    </w:p>
    <w:p w:rsidR="001B50CD" w:rsidRPr="000A3763" w:rsidRDefault="00306BA1">
      <w:pPr>
        <w:pStyle w:val="Heading4"/>
        <w:spacing w:before="120" w:after="120" w:line="288" w:lineRule="auto"/>
      </w:pPr>
      <w:r w:rsidRPr="000A3763">
        <w:t>Khối dịch vụ tài chính</w:t>
      </w:r>
      <w:r w:rsidR="002A6153" w:rsidRPr="000A3763">
        <w:t>:</w:t>
      </w:r>
    </w:p>
    <w:p w:rsidR="001B50CD" w:rsidRPr="000A3763" w:rsidRDefault="002A6153" w:rsidP="00AA2097">
      <w:pPr>
        <w:numPr>
          <w:ilvl w:val="0"/>
          <w:numId w:val="16"/>
        </w:numPr>
        <w:spacing w:before="120" w:after="120" w:line="288" w:lineRule="auto"/>
      </w:pPr>
      <w:r w:rsidRPr="000A3763">
        <w:t xml:space="preserve">Phòng Quản lý danh mục tự doanh: </w:t>
      </w:r>
      <w:r w:rsidR="00D5256B" w:rsidRPr="000A3763">
        <w:t xml:space="preserve">thực hiện </w:t>
      </w:r>
      <w:r w:rsidRPr="000A3763">
        <w:t>Phân tích đầu tư</w:t>
      </w:r>
      <w:r w:rsidR="00D5256B" w:rsidRPr="000A3763">
        <w:t xml:space="preserve"> và</w:t>
      </w:r>
      <w:r w:rsidRPr="000A3763">
        <w:t xml:space="preserve"> Quản lý danh mục đầu tư</w:t>
      </w:r>
      <w:r w:rsidR="00D5256B" w:rsidRPr="000A3763">
        <w:t>.</w:t>
      </w:r>
    </w:p>
    <w:p w:rsidR="001B50CD" w:rsidRPr="000A3763" w:rsidRDefault="002A6153" w:rsidP="00AA2097">
      <w:pPr>
        <w:numPr>
          <w:ilvl w:val="0"/>
          <w:numId w:val="16"/>
        </w:numPr>
        <w:spacing w:before="120" w:after="120" w:line="288" w:lineRule="auto"/>
      </w:pPr>
      <w:r w:rsidRPr="000A3763">
        <w:t>Phòng Nguồn vốn: Huy động, quản lý</w:t>
      </w:r>
      <w:r w:rsidR="00D5256B" w:rsidRPr="000A3763">
        <w:t xml:space="preserve"> nhằm</w:t>
      </w:r>
      <w:r w:rsidRPr="000A3763">
        <w:t xml:space="preserve"> </w:t>
      </w:r>
      <w:r w:rsidR="00D5256B" w:rsidRPr="000A3763">
        <w:t xml:space="preserve">mục đích </w:t>
      </w:r>
      <w:r w:rsidRPr="000A3763">
        <w:t xml:space="preserve">kinh doanh </w:t>
      </w:r>
      <w:r w:rsidR="00D5256B" w:rsidRPr="000A3763">
        <w:t xml:space="preserve">hiệu quả </w:t>
      </w:r>
      <w:r w:rsidRPr="000A3763">
        <w:t>vốn của công ty và khách hàng</w:t>
      </w:r>
      <w:r w:rsidR="00B11EB7" w:rsidRPr="000A3763">
        <w:t>.</w:t>
      </w:r>
    </w:p>
    <w:p w:rsidR="001B50CD" w:rsidRPr="000A3763" w:rsidRDefault="002A6153" w:rsidP="00AA2097">
      <w:pPr>
        <w:numPr>
          <w:ilvl w:val="0"/>
          <w:numId w:val="16"/>
        </w:numPr>
        <w:spacing w:before="120" w:after="120" w:line="288" w:lineRule="auto"/>
      </w:pPr>
      <w:r w:rsidRPr="000A3763">
        <w:t xml:space="preserve">Phòng Sản phẩm tài chính: Xây dựng và phát triển sản phẩm tài chính </w:t>
      </w:r>
      <w:r w:rsidR="00EF2D03" w:rsidRPr="000A3763">
        <w:t>dành cho</w:t>
      </w:r>
      <w:r w:rsidRPr="000A3763">
        <w:t xml:space="preserve"> khách hàng và </w:t>
      </w:r>
      <w:r w:rsidR="00D5256B" w:rsidRPr="000A3763">
        <w:t xml:space="preserve">các </w:t>
      </w:r>
      <w:r w:rsidRPr="000A3763">
        <w:t>tổ chức tài chính</w:t>
      </w:r>
      <w:r w:rsidR="00B11EB7" w:rsidRPr="000A3763">
        <w:t>.</w:t>
      </w:r>
    </w:p>
    <w:p w:rsidR="001B50CD" w:rsidRPr="000A3763" w:rsidRDefault="001861C1">
      <w:pPr>
        <w:pStyle w:val="Heading4"/>
        <w:spacing w:before="120" w:after="120" w:line="288" w:lineRule="auto"/>
        <w:rPr>
          <w:lang w:val="vi-VN"/>
        </w:rPr>
      </w:pPr>
      <w:r w:rsidRPr="000A3763">
        <w:t xml:space="preserve">Khối Nghiệp vụ </w:t>
      </w:r>
    </w:p>
    <w:p w:rsidR="001B50CD" w:rsidRPr="000A3763" w:rsidRDefault="001861C1">
      <w:pPr>
        <w:pStyle w:val="ListParagraph1"/>
        <w:tabs>
          <w:tab w:val="left" w:pos="0"/>
        </w:tabs>
        <w:spacing w:before="120" w:after="120" w:line="288" w:lineRule="auto"/>
        <w:ind w:left="360"/>
        <w:contextualSpacing w:val="0"/>
        <w:jc w:val="both"/>
        <w:rPr>
          <w:rFonts w:ascii="Times New Roman" w:hAnsi="Times New Roman"/>
          <w:sz w:val="24"/>
        </w:rPr>
      </w:pPr>
      <w:r w:rsidRPr="000A3763">
        <w:rPr>
          <w:rFonts w:ascii="Times New Roman" w:hAnsi="Times New Roman"/>
          <w:sz w:val="24"/>
        </w:rPr>
        <w:t>Khối nghiệp vụ giao dịch (BO) là khối kế toán giao dịch và kiểm soát nghiệp vụ. Bộ phận có trách nhiệm hạch toán các giao dịch của công ty và của khách hàng trên hệ thống, thực hiện các nghiệp vụ thanh toán tiền và lưu ký chứng khoán, xử lý báo cáo khớp lệnh, quản lý sổ cổ đông và các nghiệp vụ kiểm soát giao dịch và xử lý tài khoản.</w:t>
      </w:r>
      <w:r w:rsidRPr="000A3763" w:rsidDel="003218C6">
        <w:rPr>
          <w:rFonts w:ascii="Times New Roman" w:hAnsi="Times New Roman"/>
          <w:sz w:val="24"/>
        </w:rPr>
        <w:t xml:space="preserve"> </w:t>
      </w:r>
    </w:p>
    <w:p w:rsidR="001B50CD" w:rsidRPr="000A3763" w:rsidRDefault="001861C1">
      <w:pPr>
        <w:pStyle w:val="ListParagraph1"/>
        <w:tabs>
          <w:tab w:val="left" w:pos="0"/>
        </w:tabs>
        <w:spacing w:before="120" w:after="120" w:line="288" w:lineRule="auto"/>
        <w:ind w:left="360"/>
        <w:contextualSpacing w:val="0"/>
        <w:jc w:val="both"/>
        <w:rPr>
          <w:rFonts w:ascii="Times New Roman" w:hAnsi="Times New Roman"/>
          <w:sz w:val="24"/>
        </w:rPr>
      </w:pPr>
      <w:r w:rsidRPr="000A3763">
        <w:rPr>
          <w:rFonts w:ascii="Times New Roman" w:hAnsi="Times New Roman"/>
          <w:sz w:val="24"/>
        </w:rPr>
        <w:t xml:space="preserve">Hệ thống @DIRECT của Công ty đã tự động hoá rất nhiều công đoạn hạch toán giao dịch, giảm thiểu các can thiệp thủ công giúp qui trình kiểm soát được cài đặt tự động và không tốn </w:t>
      </w:r>
      <w:r w:rsidR="00D5256B" w:rsidRPr="000A3763">
        <w:rPr>
          <w:rFonts w:ascii="Times New Roman" w:hAnsi="Times New Roman"/>
          <w:sz w:val="24"/>
        </w:rPr>
        <w:t xml:space="preserve">nhiều </w:t>
      </w:r>
      <w:r w:rsidRPr="000A3763">
        <w:rPr>
          <w:rFonts w:ascii="Times New Roman" w:hAnsi="Times New Roman"/>
          <w:sz w:val="24"/>
        </w:rPr>
        <w:t>nhân lực. Hiện bộ phận BO với qui mô số người cố định, đủ nguồn lực thực hiện các nghiệp vụ giao dịch hỗ trợ và kiểm soát cho toàn bộ hệ thống của VNDIRECT nếu có tăng trưởng trong những năm tới. Khối nghiệp vụ BO có trách nhiệm kiểm soát chi phí và giảm chi phí cho một giao dịch.</w:t>
      </w:r>
    </w:p>
    <w:p w:rsidR="001B50CD" w:rsidRPr="000A3763" w:rsidRDefault="004B7651">
      <w:pPr>
        <w:pStyle w:val="Heading3"/>
        <w:spacing w:before="120" w:after="120" w:line="288" w:lineRule="auto"/>
      </w:pPr>
      <w:r w:rsidRPr="000A3763">
        <w:t>Khối hỗ trợ</w:t>
      </w:r>
    </w:p>
    <w:p w:rsidR="001B50CD" w:rsidRPr="000A3763" w:rsidRDefault="00DC773F" w:rsidP="00AA2097">
      <w:pPr>
        <w:pStyle w:val="Heading4"/>
        <w:numPr>
          <w:ilvl w:val="0"/>
          <w:numId w:val="17"/>
        </w:numPr>
        <w:spacing w:before="120" w:after="120" w:line="288" w:lineRule="auto"/>
      </w:pPr>
      <w:r w:rsidRPr="000A3763">
        <w:t>Phòng quản trị rủi ro</w:t>
      </w:r>
    </w:p>
    <w:p w:rsidR="001B50CD" w:rsidRPr="000A3763" w:rsidRDefault="00DC773F" w:rsidP="007E3601">
      <w:pPr>
        <w:spacing w:before="120" w:after="120" w:line="288" w:lineRule="auto"/>
        <w:ind w:left="360"/>
        <w:jc w:val="both"/>
      </w:pPr>
      <w:r w:rsidRPr="000A3763">
        <w:t>Phòng Quản trị Rủi ro có trách nhiệm xây dựng hệ thống kiểm soát rủi ro thị trường và các rủi ro khác có liên quan đến hoạt động giao dịch chứng khoán của nhà đầu tư, hoạt động kinh doanh chứng khoán và dịch vụ tài chính của Công ty. Nhiệm vụ cụ thể bao gồm:</w:t>
      </w:r>
    </w:p>
    <w:p w:rsidR="001B50CD" w:rsidRPr="000A3763" w:rsidRDefault="00DC773F" w:rsidP="00AA2097">
      <w:pPr>
        <w:numPr>
          <w:ilvl w:val="0"/>
          <w:numId w:val="18"/>
        </w:numPr>
        <w:tabs>
          <w:tab w:val="left" w:pos="720"/>
        </w:tabs>
        <w:spacing w:before="120" w:after="120" w:line="288" w:lineRule="auto"/>
        <w:jc w:val="both"/>
      </w:pPr>
      <w:r w:rsidRPr="000A3763">
        <w:t>Xây dựng, hoặc tham gia xây dựng các quy trình về quản trị rủi ro trong Công ty;</w:t>
      </w:r>
    </w:p>
    <w:p w:rsidR="001B50CD" w:rsidRPr="000A3763" w:rsidRDefault="00DC773F" w:rsidP="00AA2097">
      <w:pPr>
        <w:numPr>
          <w:ilvl w:val="0"/>
          <w:numId w:val="18"/>
        </w:numPr>
        <w:tabs>
          <w:tab w:val="left" w:pos="720"/>
        </w:tabs>
        <w:spacing w:before="120" w:after="120" w:line="288" w:lineRule="auto"/>
        <w:jc w:val="both"/>
      </w:pPr>
      <w:r w:rsidRPr="000A3763">
        <w:t xml:space="preserve">Đánh giá hoặc tham gia đánh </w:t>
      </w:r>
      <w:r w:rsidR="00B11EB7" w:rsidRPr="000A3763">
        <w:t>giá</w:t>
      </w:r>
      <w:r w:rsidRPr="000A3763">
        <w:t xml:space="preserve"> mức độ rủi ro, mức độ bảo đảm an toàn tài chính trong các hoạt động của Công ty;</w:t>
      </w:r>
    </w:p>
    <w:p w:rsidR="001B50CD" w:rsidRPr="000A3763" w:rsidRDefault="00DC773F" w:rsidP="00AA2097">
      <w:pPr>
        <w:numPr>
          <w:ilvl w:val="0"/>
          <w:numId w:val="18"/>
        </w:numPr>
        <w:tabs>
          <w:tab w:val="left" w:pos="720"/>
        </w:tabs>
        <w:spacing w:before="120" w:after="120" w:line="288" w:lineRule="auto"/>
        <w:jc w:val="both"/>
      </w:pPr>
      <w:r w:rsidRPr="000A3763">
        <w:t>Kiểm tra, giám sát mọi mặt hoạt động của Công ty bảo đảm sự tuân thủ pháp luật, điều lệ và quy chế làm việc của Công ty;</w:t>
      </w:r>
    </w:p>
    <w:p w:rsidR="001B50CD" w:rsidRPr="000A3763" w:rsidRDefault="00DC773F" w:rsidP="00AA2097">
      <w:pPr>
        <w:numPr>
          <w:ilvl w:val="0"/>
          <w:numId w:val="18"/>
        </w:numPr>
        <w:tabs>
          <w:tab w:val="left" w:pos="720"/>
        </w:tabs>
        <w:spacing w:before="120" w:after="120" w:line="288" w:lineRule="auto"/>
        <w:jc w:val="both"/>
      </w:pPr>
      <w:r w:rsidRPr="000A3763">
        <w:t xml:space="preserve">Đánh giá, kiểm tra độc lập về hoạt động </w:t>
      </w:r>
      <w:r w:rsidR="00D5256B" w:rsidRPr="000A3763">
        <w:t xml:space="preserve">của </w:t>
      </w:r>
      <w:r w:rsidRPr="000A3763">
        <w:t>các khối trong Công ty; đề xuất, kiến nghị nhằm giảm thiểu rủi ro trong hoạt động Công ty.</w:t>
      </w:r>
    </w:p>
    <w:p w:rsidR="001B50CD" w:rsidRPr="000A3763" w:rsidRDefault="002A6153">
      <w:pPr>
        <w:pStyle w:val="Heading4"/>
        <w:spacing w:before="120" w:after="120" w:line="288" w:lineRule="auto"/>
      </w:pPr>
      <w:r w:rsidRPr="000A3763">
        <w:t>Phòng marketing</w:t>
      </w:r>
    </w:p>
    <w:p w:rsidR="001B50CD" w:rsidRPr="000A3763" w:rsidRDefault="002A6153" w:rsidP="00AA2097">
      <w:pPr>
        <w:numPr>
          <w:ilvl w:val="0"/>
          <w:numId w:val="18"/>
        </w:numPr>
        <w:tabs>
          <w:tab w:val="left" w:pos="720"/>
        </w:tabs>
        <w:spacing w:before="120" w:after="120" w:line="288" w:lineRule="auto"/>
        <w:jc w:val="both"/>
      </w:pPr>
      <w:r w:rsidRPr="000A3763">
        <w:t>Duy trì, phát triển và quản lý hình ảnh,</w:t>
      </w:r>
      <w:r w:rsidR="00B11EB7" w:rsidRPr="000A3763">
        <w:t xml:space="preserve"> </w:t>
      </w:r>
      <w:r w:rsidRPr="000A3763">
        <w:t>nhận diện thương hiệu công ty (bao gồm cả sản phẩm dịch vụ)</w:t>
      </w:r>
      <w:r w:rsidR="00B11EB7" w:rsidRPr="000A3763">
        <w:t>.</w:t>
      </w:r>
    </w:p>
    <w:p w:rsidR="001B50CD" w:rsidRPr="000A3763" w:rsidRDefault="002A6153" w:rsidP="00AA2097">
      <w:pPr>
        <w:numPr>
          <w:ilvl w:val="0"/>
          <w:numId w:val="18"/>
        </w:numPr>
        <w:tabs>
          <w:tab w:val="left" w:pos="720"/>
        </w:tabs>
        <w:spacing w:before="120" w:after="120" w:line="288" w:lineRule="auto"/>
        <w:jc w:val="both"/>
      </w:pPr>
      <w:r w:rsidRPr="000A3763">
        <w:t>Tiếp thị, truyền thông (nội bộ và bên ngoài), tổ chức sự kiện, quan hệ cộng đồng</w:t>
      </w:r>
      <w:r w:rsidR="00B11EB7" w:rsidRPr="000A3763">
        <w:t>.</w:t>
      </w:r>
    </w:p>
    <w:p w:rsidR="001B50CD" w:rsidRPr="000A3763" w:rsidRDefault="002A6153" w:rsidP="00AA2097">
      <w:pPr>
        <w:numPr>
          <w:ilvl w:val="0"/>
          <w:numId w:val="18"/>
        </w:numPr>
        <w:tabs>
          <w:tab w:val="left" w:pos="720"/>
        </w:tabs>
        <w:spacing w:before="120" w:after="120" w:line="288" w:lineRule="auto"/>
        <w:jc w:val="both"/>
      </w:pPr>
      <w:r w:rsidRPr="000A3763">
        <w:lastRenderedPageBreak/>
        <w:t>Xử lý khủng hoảng trong phạm vi chức năng</w:t>
      </w:r>
      <w:r w:rsidR="00B11EB7" w:rsidRPr="000A3763">
        <w:t>.</w:t>
      </w:r>
    </w:p>
    <w:p w:rsidR="001B50CD" w:rsidRPr="000A3763" w:rsidRDefault="002A6153">
      <w:pPr>
        <w:pStyle w:val="Heading4"/>
        <w:spacing w:before="120" w:after="120" w:line="288" w:lineRule="auto"/>
      </w:pPr>
      <w:r w:rsidRPr="000A3763">
        <w:t>Trung tâm đào tạo:</w:t>
      </w:r>
    </w:p>
    <w:p w:rsidR="001B50CD" w:rsidRPr="000A3763" w:rsidRDefault="002A6153" w:rsidP="00AA2097">
      <w:pPr>
        <w:numPr>
          <w:ilvl w:val="0"/>
          <w:numId w:val="18"/>
        </w:numPr>
        <w:tabs>
          <w:tab w:val="left" w:pos="720"/>
        </w:tabs>
        <w:spacing w:before="120" w:after="120" w:line="288" w:lineRule="auto"/>
        <w:jc w:val="both"/>
      </w:pPr>
      <w:r w:rsidRPr="000A3763">
        <w:t>Quản lý các chương trình đào tạo và tri thức của đội ngũ</w:t>
      </w:r>
      <w:r w:rsidR="00B11EB7" w:rsidRPr="000A3763">
        <w:t>.</w:t>
      </w:r>
    </w:p>
    <w:p w:rsidR="001B50CD" w:rsidRPr="000A3763" w:rsidRDefault="002A6153" w:rsidP="00AA2097">
      <w:pPr>
        <w:numPr>
          <w:ilvl w:val="0"/>
          <w:numId w:val="18"/>
        </w:numPr>
        <w:tabs>
          <w:tab w:val="left" w:pos="720"/>
        </w:tabs>
        <w:spacing w:before="120" w:after="120" w:line="288" w:lineRule="auto"/>
        <w:jc w:val="both"/>
      </w:pPr>
      <w:r w:rsidRPr="000A3763">
        <w:t>Thiết lập các khóa đào tạo phù hợp để nâng cao năng lực, kiến thức của CBNV Công ty</w:t>
      </w:r>
      <w:r w:rsidR="00B11EB7" w:rsidRPr="000A3763">
        <w:t>.</w:t>
      </w:r>
    </w:p>
    <w:p w:rsidR="001B50CD" w:rsidRPr="000A3763" w:rsidRDefault="002A6153">
      <w:pPr>
        <w:pStyle w:val="Heading4"/>
        <w:spacing w:before="120" w:after="120" w:line="288" w:lineRule="auto"/>
      </w:pPr>
      <w:r w:rsidRPr="000A3763">
        <w:t>Khối nghiên cứu và phát triển:</w:t>
      </w:r>
    </w:p>
    <w:p w:rsidR="001B50CD" w:rsidRPr="000A3763" w:rsidRDefault="002A6153" w:rsidP="00AA2097">
      <w:pPr>
        <w:numPr>
          <w:ilvl w:val="0"/>
          <w:numId w:val="18"/>
        </w:numPr>
        <w:tabs>
          <w:tab w:val="left" w:pos="720"/>
        </w:tabs>
        <w:spacing w:before="120" w:after="120" w:line="288" w:lineRule="auto"/>
        <w:jc w:val="both"/>
      </w:pPr>
      <w:r w:rsidRPr="000A3763">
        <w:t>Lập trình xây dựng các ứng dụng phần mềm</w:t>
      </w:r>
      <w:r w:rsidR="00B11EB7" w:rsidRPr="000A3763">
        <w:t>.</w:t>
      </w:r>
    </w:p>
    <w:p w:rsidR="001B50CD" w:rsidRPr="000A3763" w:rsidRDefault="002A6153" w:rsidP="00AA2097">
      <w:pPr>
        <w:numPr>
          <w:ilvl w:val="0"/>
          <w:numId w:val="18"/>
        </w:numPr>
        <w:tabs>
          <w:tab w:val="left" w:pos="720"/>
        </w:tabs>
        <w:spacing w:before="120" w:after="120" w:line="288" w:lineRule="auto"/>
        <w:jc w:val="both"/>
      </w:pPr>
      <w:r w:rsidRPr="000A3763">
        <w:t>Nghiên cứu các giải pháp phần mềm ứng dụng</w:t>
      </w:r>
      <w:r w:rsidR="00B11EB7" w:rsidRPr="000A3763">
        <w:t>.</w:t>
      </w:r>
    </w:p>
    <w:p w:rsidR="001B50CD" w:rsidRPr="000A3763" w:rsidRDefault="002A6153" w:rsidP="00AA2097">
      <w:pPr>
        <w:numPr>
          <w:ilvl w:val="0"/>
          <w:numId w:val="18"/>
        </w:numPr>
        <w:tabs>
          <w:tab w:val="left" w:pos="720"/>
        </w:tabs>
        <w:spacing w:before="120" w:after="120" w:line="288" w:lineRule="auto"/>
        <w:jc w:val="both"/>
      </w:pPr>
      <w:r w:rsidRPr="000A3763">
        <w:t>Quản lý dự án phát triển phần mềm tại công ty</w:t>
      </w:r>
      <w:r w:rsidR="00B11EB7" w:rsidRPr="000A3763">
        <w:t>.</w:t>
      </w:r>
    </w:p>
    <w:p w:rsidR="001B50CD" w:rsidRPr="000A3763" w:rsidRDefault="002A6153">
      <w:pPr>
        <w:pStyle w:val="Heading4"/>
        <w:spacing w:before="120" w:after="120" w:line="288" w:lineRule="auto"/>
      </w:pPr>
      <w:r w:rsidRPr="000A3763">
        <w:t>Phòng IT-Hạ Tầng</w:t>
      </w:r>
    </w:p>
    <w:p w:rsidR="001B50CD" w:rsidRPr="000A3763" w:rsidRDefault="002A6153" w:rsidP="00AA2097">
      <w:pPr>
        <w:numPr>
          <w:ilvl w:val="0"/>
          <w:numId w:val="18"/>
        </w:numPr>
        <w:tabs>
          <w:tab w:val="left" w:pos="720"/>
        </w:tabs>
        <w:spacing w:before="120" w:after="120" w:line="288" w:lineRule="auto"/>
        <w:jc w:val="both"/>
      </w:pPr>
      <w:r w:rsidRPr="000A3763">
        <w:t>Vận hành hạ tầng hệ thống CNTT</w:t>
      </w:r>
      <w:r w:rsidR="00B11EB7" w:rsidRPr="000A3763">
        <w:t>.</w:t>
      </w:r>
    </w:p>
    <w:p w:rsidR="001B50CD" w:rsidRPr="000A3763" w:rsidRDefault="002A6153" w:rsidP="00AA2097">
      <w:pPr>
        <w:numPr>
          <w:ilvl w:val="0"/>
          <w:numId w:val="18"/>
        </w:numPr>
        <w:tabs>
          <w:tab w:val="left" w:pos="720"/>
        </w:tabs>
        <w:spacing w:before="120" w:after="120" w:line="288" w:lineRule="auto"/>
        <w:jc w:val="both"/>
      </w:pPr>
      <w:r w:rsidRPr="000A3763">
        <w:t>Vận hành, quản trị hệ thống phần mềm &amp; các giải pháp nghiệp vụ công ty</w:t>
      </w:r>
      <w:r w:rsidR="00B11EB7" w:rsidRPr="000A3763">
        <w:t>.</w:t>
      </w:r>
      <w:r w:rsidRPr="000A3763">
        <w:t xml:space="preserve"> </w:t>
      </w:r>
    </w:p>
    <w:p w:rsidR="001B50CD" w:rsidRPr="000A3763" w:rsidRDefault="002A6153" w:rsidP="00AA2097">
      <w:pPr>
        <w:numPr>
          <w:ilvl w:val="0"/>
          <w:numId w:val="18"/>
        </w:numPr>
        <w:tabs>
          <w:tab w:val="left" w:pos="720"/>
        </w:tabs>
        <w:spacing w:before="120" w:after="120" w:line="288" w:lineRule="auto"/>
        <w:jc w:val="both"/>
      </w:pPr>
      <w:r w:rsidRPr="000A3763">
        <w:t>Quản trị các chính sách CNTT tại VNDIRECT</w:t>
      </w:r>
      <w:r w:rsidR="00B11EB7" w:rsidRPr="000A3763">
        <w:t>.</w:t>
      </w:r>
    </w:p>
    <w:p w:rsidR="001B50CD" w:rsidRPr="000A3763" w:rsidRDefault="002A6153" w:rsidP="00AA2097">
      <w:pPr>
        <w:numPr>
          <w:ilvl w:val="0"/>
          <w:numId w:val="18"/>
        </w:numPr>
        <w:tabs>
          <w:tab w:val="left" w:pos="720"/>
        </w:tabs>
        <w:spacing w:before="120" w:after="120" w:line="288" w:lineRule="auto"/>
        <w:jc w:val="both"/>
      </w:pPr>
      <w:r w:rsidRPr="000A3763">
        <w:t>Hỗ trợ người dùng</w:t>
      </w:r>
      <w:r w:rsidR="00B11EB7" w:rsidRPr="000A3763">
        <w:t>.</w:t>
      </w:r>
    </w:p>
    <w:p w:rsidR="001B50CD" w:rsidRPr="000A3763" w:rsidRDefault="0030285F">
      <w:pPr>
        <w:pStyle w:val="Heading4"/>
        <w:spacing w:before="120" w:after="120" w:line="288" w:lineRule="auto"/>
      </w:pPr>
      <w:r w:rsidRPr="000A3763">
        <w:t xml:space="preserve">Phòng </w:t>
      </w:r>
      <w:r w:rsidR="00DC773F" w:rsidRPr="000A3763">
        <w:t>Pháp chế</w:t>
      </w:r>
    </w:p>
    <w:p w:rsidR="001B50CD" w:rsidRPr="000A3763" w:rsidRDefault="00233224" w:rsidP="007E3601">
      <w:pPr>
        <w:spacing w:before="120" w:after="120" w:line="288" w:lineRule="auto"/>
        <w:ind w:left="360"/>
        <w:jc w:val="both"/>
      </w:pPr>
      <w:r w:rsidRPr="000A3763">
        <w:t>Phòng</w:t>
      </w:r>
      <w:r w:rsidR="00DC773F" w:rsidRPr="000A3763">
        <w:t xml:space="preserve"> Pháp chế có chức năng đảm bảo tuân thủ pháp luật trong hoạt động của Công ty, kiểm soát và ngăn ngừa các rủi ro pháp lý trong hoạt động của Công ty thông qua các hoạt động cụ thể sau:</w:t>
      </w:r>
    </w:p>
    <w:p w:rsidR="001B50CD" w:rsidRPr="000A3763" w:rsidRDefault="00DC773F" w:rsidP="00AA2097">
      <w:pPr>
        <w:numPr>
          <w:ilvl w:val="0"/>
          <w:numId w:val="18"/>
        </w:numPr>
        <w:tabs>
          <w:tab w:val="left" w:pos="720"/>
        </w:tabs>
        <w:spacing w:before="120" w:after="120" w:line="288" w:lineRule="auto"/>
        <w:jc w:val="both"/>
      </w:pPr>
      <w:r w:rsidRPr="000A3763">
        <w:t xml:space="preserve">Rà soát và cập nhật thường xuyên các văn bản quy phạm pháp luật, chính sách của Nhà nước về doanh nghiệp, chứng khoán, thị trường chứng khoán và các văn bản khác có liên quan đến hoạt động kinh doanh của Công ty và hoạt động quản trị, điều hành Công ty; </w:t>
      </w:r>
    </w:p>
    <w:p w:rsidR="001B50CD" w:rsidRPr="000A3763" w:rsidRDefault="00DC773F" w:rsidP="00AA2097">
      <w:pPr>
        <w:numPr>
          <w:ilvl w:val="0"/>
          <w:numId w:val="18"/>
        </w:numPr>
        <w:tabs>
          <w:tab w:val="left" w:pos="720"/>
        </w:tabs>
        <w:spacing w:before="120" w:after="120" w:line="288" w:lineRule="auto"/>
        <w:jc w:val="both"/>
      </w:pPr>
      <w:r w:rsidRPr="000A3763">
        <w:t>Xây dựng các hướng dẫn tuân thủ pháp luật trong hoạt động của Công ty;</w:t>
      </w:r>
    </w:p>
    <w:p w:rsidR="001B50CD" w:rsidRPr="000A3763" w:rsidRDefault="00DC773F" w:rsidP="00AA2097">
      <w:pPr>
        <w:numPr>
          <w:ilvl w:val="0"/>
          <w:numId w:val="18"/>
        </w:numPr>
        <w:tabs>
          <w:tab w:val="left" w:pos="720"/>
        </w:tabs>
        <w:spacing w:before="120" w:after="120" w:line="288" w:lineRule="auto"/>
        <w:jc w:val="both"/>
      </w:pPr>
      <w:r w:rsidRPr="000A3763">
        <w:t>Xây dựng hoặc tham gia xây dựng các quy chế quản lý nội bộ nhằm đảm bảo tuân thủ pháp luật trong hoạt động của Công ty và đảm bảo cơ chế kiểm tra, giám sát nội bộ trong quản lý, điều hành Công ty;</w:t>
      </w:r>
    </w:p>
    <w:p w:rsidR="001B50CD" w:rsidRPr="000A3763" w:rsidRDefault="00DC773F" w:rsidP="00AA2097">
      <w:pPr>
        <w:numPr>
          <w:ilvl w:val="0"/>
          <w:numId w:val="18"/>
        </w:numPr>
        <w:tabs>
          <w:tab w:val="left" w:pos="720"/>
        </w:tabs>
        <w:spacing w:before="120" w:after="120" w:line="288" w:lineRule="auto"/>
        <w:jc w:val="both"/>
      </w:pPr>
      <w:r w:rsidRPr="000A3763">
        <w:t xml:space="preserve">Cho ý kiến về mặt pháp lý đối với các sản phẩm, dịch vụ, các hoạt động đầu tư của Công ty; </w:t>
      </w:r>
    </w:p>
    <w:p w:rsidR="001B50CD" w:rsidRPr="000A3763" w:rsidRDefault="00DC773F" w:rsidP="00AA2097">
      <w:pPr>
        <w:numPr>
          <w:ilvl w:val="0"/>
          <w:numId w:val="18"/>
        </w:numPr>
        <w:tabs>
          <w:tab w:val="left" w:pos="720"/>
        </w:tabs>
        <w:spacing w:before="120" w:after="120" w:line="288" w:lineRule="auto"/>
        <w:jc w:val="both"/>
      </w:pPr>
      <w:r w:rsidRPr="000A3763">
        <w:t xml:space="preserve">Soạn thảo các hợp đồng cung cấp sản phẩm và các tài liệu pháp lý khác phục vụ cho quá trình cung cấp sản phẩm cho khách hàng; </w:t>
      </w:r>
    </w:p>
    <w:p w:rsidR="001B50CD" w:rsidRPr="000A3763" w:rsidRDefault="00DC773F" w:rsidP="00AA2097">
      <w:pPr>
        <w:numPr>
          <w:ilvl w:val="0"/>
          <w:numId w:val="18"/>
        </w:numPr>
        <w:tabs>
          <w:tab w:val="left" w:pos="720"/>
        </w:tabs>
        <w:spacing w:before="120" w:after="120" w:line="288" w:lineRule="auto"/>
        <w:jc w:val="both"/>
      </w:pPr>
      <w:r w:rsidRPr="000A3763">
        <w:t xml:space="preserve">Tham gia xây dựng và cho ý kiến về mặt pháp lý đối với các quy trình nghiệp vụ kinh doanh của Công ty; </w:t>
      </w:r>
    </w:p>
    <w:p w:rsidR="001B50CD" w:rsidRPr="000A3763" w:rsidRDefault="00DC773F" w:rsidP="00AA2097">
      <w:pPr>
        <w:numPr>
          <w:ilvl w:val="0"/>
          <w:numId w:val="18"/>
        </w:numPr>
        <w:tabs>
          <w:tab w:val="left" w:pos="720"/>
        </w:tabs>
        <w:spacing w:before="120" w:after="120" w:line="288" w:lineRule="auto"/>
        <w:jc w:val="both"/>
      </w:pPr>
      <w:r w:rsidRPr="000A3763">
        <w:t>Soạn thảo hoặc xem xét về mặt pháp lý các hợp đồng ký kết với các đối tác của Công ty;</w:t>
      </w:r>
    </w:p>
    <w:p w:rsidR="001B50CD" w:rsidRPr="000A3763" w:rsidRDefault="00DC773F" w:rsidP="00AA2097">
      <w:pPr>
        <w:numPr>
          <w:ilvl w:val="0"/>
          <w:numId w:val="18"/>
        </w:numPr>
        <w:tabs>
          <w:tab w:val="left" w:pos="720"/>
        </w:tabs>
        <w:spacing w:before="120" w:after="120" w:line="288" w:lineRule="auto"/>
        <w:jc w:val="both"/>
      </w:pPr>
      <w:r w:rsidRPr="000A3763">
        <w:t>Tư vấn giải quyết các vấn đề pháp lý phát sinh trong hoạt động kinh doanh và quản trị, điều hành Công ty;</w:t>
      </w:r>
    </w:p>
    <w:p w:rsidR="001B50CD" w:rsidRPr="000A3763" w:rsidRDefault="00DC773F" w:rsidP="00AA2097">
      <w:pPr>
        <w:numPr>
          <w:ilvl w:val="0"/>
          <w:numId w:val="18"/>
        </w:numPr>
        <w:tabs>
          <w:tab w:val="left" w:pos="720"/>
        </w:tabs>
        <w:spacing w:before="120" w:after="120" w:line="288" w:lineRule="auto"/>
        <w:jc w:val="both"/>
      </w:pPr>
      <w:r w:rsidRPr="000A3763">
        <w:t>Thực hiện các thủ tục pháp lý tại các cơ quan có thẩm quyền</w:t>
      </w:r>
      <w:r w:rsidR="00CD77D9" w:rsidRPr="000A3763">
        <w:t>;</w:t>
      </w:r>
      <w:r w:rsidRPr="000A3763">
        <w:t xml:space="preserve"> Tư vấn đảm bảo sự vận hành bình thường và đúng pháp luật của Công ty;</w:t>
      </w:r>
    </w:p>
    <w:p w:rsidR="001B50CD" w:rsidRPr="000A3763" w:rsidRDefault="00DC773F" w:rsidP="00AA2097">
      <w:pPr>
        <w:numPr>
          <w:ilvl w:val="0"/>
          <w:numId w:val="18"/>
        </w:numPr>
        <w:tabs>
          <w:tab w:val="left" w:pos="720"/>
        </w:tabs>
        <w:spacing w:before="120" w:after="120" w:line="288" w:lineRule="auto"/>
        <w:jc w:val="both"/>
      </w:pPr>
      <w:r w:rsidRPr="000A3763">
        <w:lastRenderedPageBreak/>
        <w:t>Hỗ trợ về mặt pháp lý cho Hội đồng Quản trị, Ban Tổng Giám đốc và các bộ phận khác của Công ty trong quá trình quản lý, điều hành Công ty.</w:t>
      </w:r>
    </w:p>
    <w:p w:rsidR="001B50CD" w:rsidRPr="000A3763" w:rsidRDefault="002A6153">
      <w:pPr>
        <w:pStyle w:val="Heading4"/>
        <w:spacing w:before="120" w:after="120" w:line="288" w:lineRule="auto"/>
      </w:pPr>
      <w:r w:rsidRPr="000A3763">
        <w:t>T</w:t>
      </w:r>
      <w:r w:rsidR="0022368A" w:rsidRPr="000A3763">
        <w:t>rung tâm</w:t>
      </w:r>
      <w:r w:rsidRPr="000A3763">
        <w:t xml:space="preserve"> Dịch vụ khách hàng</w:t>
      </w:r>
    </w:p>
    <w:p w:rsidR="001B50CD" w:rsidRPr="000A3763" w:rsidRDefault="002A6153" w:rsidP="00AA2097">
      <w:pPr>
        <w:numPr>
          <w:ilvl w:val="0"/>
          <w:numId w:val="18"/>
        </w:numPr>
        <w:tabs>
          <w:tab w:val="left" w:pos="720"/>
        </w:tabs>
        <w:spacing w:before="120" w:after="120" w:line="288" w:lineRule="auto"/>
        <w:jc w:val="both"/>
      </w:pPr>
      <w:r w:rsidRPr="000A3763">
        <w:t>Cung cấp thông tin về sản phẩm dịch vụ của VNDIRECT đến khách hàng (nội bộ và bên ngoài).</w:t>
      </w:r>
    </w:p>
    <w:p w:rsidR="001B50CD" w:rsidRPr="000A3763" w:rsidRDefault="002A6153" w:rsidP="00AA2097">
      <w:pPr>
        <w:numPr>
          <w:ilvl w:val="0"/>
          <w:numId w:val="18"/>
        </w:numPr>
        <w:tabs>
          <w:tab w:val="left" w:pos="720"/>
        </w:tabs>
        <w:spacing w:before="120" w:after="120" w:line="288" w:lineRule="auto"/>
        <w:jc w:val="both"/>
      </w:pPr>
      <w:r w:rsidRPr="000A3763">
        <w:t>Thực hiện việc mở tài khoản &amp; thay đổi thông tin, sản phẩm dịch vụ cho KH</w:t>
      </w:r>
      <w:r w:rsidR="00B11EB7" w:rsidRPr="000A3763">
        <w:t>.</w:t>
      </w:r>
    </w:p>
    <w:p w:rsidR="001B50CD" w:rsidRPr="000A3763" w:rsidRDefault="002A6153" w:rsidP="00AA2097">
      <w:pPr>
        <w:numPr>
          <w:ilvl w:val="0"/>
          <w:numId w:val="18"/>
        </w:numPr>
        <w:tabs>
          <w:tab w:val="left" w:pos="720"/>
        </w:tabs>
        <w:spacing w:before="120" w:after="120" w:line="288" w:lineRule="auto"/>
        <w:jc w:val="both"/>
      </w:pPr>
      <w:r w:rsidRPr="000A3763">
        <w:t>Quản lý hồ sơ khách hàng</w:t>
      </w:r>
      <w:r w:rsidR="00CD77D9" w:rsidRPr="000A3763">
        <w:t>.</w:t>
      </w:r>
    </w:p>
    <w:p w:rsidR="001B50CD" w:rsidRPr="000A3763" w:rsidRDefault="002A6153" w:rsidP="00AA2097">
      <w:pPr>
        <w:numPr>
          <w:ilvl w:val="0"/>
          <w:numId w:val="18"/>
        </w:numPr>
        <w:tabs>
          <w:tab w:val="left" w:pos="720"/>
        </w:tabs>
        <w:spacing w:before="120" w:after="120" w:line="288" w:lineRule="auto"/>
        <w:jc w:val="both"/>
      </w:pPr>
      <w:r w:rsidRPr="000A3763">
        <w:t>Quản lý hệ thống CRM</w:t>
      </w:r>
      <w:r w:rsidR="00CD77D9" w:rsidRPr="000A3763">
        <w:t>.</w:t>
      </w:r>
    </w:p>
    <w:p w:rsidR="001B50CD" w:rsidRPr="000A3763" w:rsidRDefault="002A6153" w:rsidP="00AA2097">
      <w:pPr>
        <w:numPr>
          <w:ilvl w:val="0"/>
          <w:numId w:val="18"/>
        </w:numPr>
        <w:tabs>
          <w:tab w:val="left" w:pos="720"/>
        </w:tabs>
        <w:spacing w:before="120" w:after="120" w:line="288" w:lineRule="auto"/>
        <w:jc w:val="both"/>
      </w:pPr>
      <w:r w:rsidRPr="000A3763">
        <w:t xml:space="preserve">Quản lý chất lượng </w:t>
      </w:r>
      <w:r w:rsidR="00CD77D9" w:rsidRPr="000A3763">
        <w:t xml:space="preserve">dịch vụ khách hàng </w:t>
      </w:r>
      <w:r w:rsidRPr="000A3763">
        <w:t>trên toàn hệ thống</w:t>
      </w:r>
      <w:r w:rsidR="00CD77D9" w:rsidRPr="000A3763">
        <w:t>.</w:t>
      </w:r>
    </w:p>
    <w:p w:rsidR="001B50CD" w:rsidRPr="000A3763" w:rsidRDefault="002A6153" w:rsidP="00AA2097">
      <w:pPr>
        <w:numPr>
          <w:ilvl w:val="0"/>
          <w:numId w:val="18"/>
        </w:numPr>
        <w:tabs>
          <w:tab w:val="left" w:pos="720"/>
        </w:tabs>
        <w:spacing w:before="120" w:after="120" w:line="288" w:lineRule="auto"/>
        <w:jc w:val="both"/>
      </w:pPr>
      <w:r w:rsidRPr="000A3763">
        <w:t xml:space="preserve">Quản lý và </w:t>
      </w:r>
      <w:r w:rsidR="00CD77D9" w:rsidRPr="000A3763">
        <w:t xml:space="preserve">hỗ trợ </w:t>
      </w:r>
      <w:r w:rsidRPr="000A3763">
        <w:t>mạng lưới đối tác/chi nhánh</w:t>
      </w:r>
      <w:r w:rsidR="00CD77D9" w:rsidRPr="000A3763">
        <w:t>.</w:t>
      </w:r>
      <w:r w:rsidRPr="000A3763">
        <w:t xml:space="preserve">           </w:t>
      </w:r>
    </w:p>
    <w:p w:rsidR="001B50CD" w:rsidRPr="000A3763" w:rsidRDefault="002A6153">
      <w:pPr>
        <w:pStyle w:val="Heading4"/>
        <w:spacing w:before="120" w:after="120" w:line="288" w:lineRule="auto"/>
      </w:pPr>
      <w:r w:rsidRPr="000A3763">
        <w:t xml:space="preserve"> Phòng Hành chính quản trị</w:t>
      </w:r>
    </w:p>
    <w:p w:rsidR="001B50CD" w:rsidRPr="000A3763" w:rsidRDefault="002A6153" w:rsidP="00AA2097">
      <w:pPr>
        <w:numPr>
          <w:ilvl w:val="0"/>
          <w:numId w:val="18"/>
        </w:numPr>
        <w:tabs>
          <w:tab w:val="left" w:pos="720"/>
        </w:tabs>
        <w:spacing w:before="120" w:after="120" w:line="288" w:lineRule="auto"/>
        <w:jc w:val="both"/>
      </w:pPr>
      <w:r w:rsidRPr="000A3763">
        <w:t>Quản trị hành chính, văn thư lưu trữ</w:t>
      </w:r>
      <w:r w:rsidR="00CD77D9" w:rsidRPr="000A3763">
        <w:t>.</w:t>
      </w:r>
    </w:p>
    <w:p w:rsidR="001B50CD" w:rsidRPr="000A3763" w:rsidRDefault="002A6153" w:rsidP="00AA2097">
      <w:pPr>
        <w:numPr>
          <w:ilvl w:val="0"/>
          <w:numId w:val="18"/>
        </w:numPr>
        <w:tabs>
          <w:tab w:val="left" w:pos="720"/>
        </w:tabs>
        <w:spacing w:before="120" w:after="120" w:line="288" w:lineRule="auto"/>
        <w:jc w:val="both"/>
      </w:pPr>
      <w:r w:rsidRPr="000A3763">
        <w:t>Hậu cần</w:t>
      </w:r>
      <w:r w:rsidR="00CD77D9" w:rsidRPr="000A3763">
        <w:t>.</w:t>
      </w:r>
    </w:p>
    <w:p w:rsidR="001B50CD" w:rsidRPr="000A3763" w:rsidRDefault="002A6153" w:rsidP="00AA2097">
      <w:pPr>
        <w:numPr>
          <w:ilvl w:val="0"/>
          <w:numId w:val="18"/>
        </w:numPr>
        <w:tabs>
          <w:tab w:val="left" w:pos="720"/>
        </w:tabs>
        <w:spacing w:before="120" w:after="120" w:line="288" w:lineRule="auto"/>
        <w:jc w:val="both"/>
      </w:pPr>
      <w:r w:rsidRPr="000A3763">
        <w:t>Mua sắm tài sản dụng cụ lao động</w:t>
      </w:r>
      <w:r w:rsidR="00CD77D9" w:rsidRPr="000A3763">
        <w:t>.</w:t>
      </w:r>
      <w:r w:rsidRPr="000A3763">
        <w:t xml:space="preserve"> </w:t>
      </w:r>
    </w:p>
    <w:p w:rsidR="001B50CD" w:rsidRPr="000A3763" w:rsidRDefault="002A6153" w:rsidP="00AA2097">
      <w:pPr>
        <w:numPr>
          <w:ilvl w:val="0"/>
          <w:numId w:val="18"/>
        </w:numPr>
        <w:tabs>
          <w:tab w:val="left" w:pos="720"/>
        </w:tabs>
        <w:spacing w:before="120" w:after="120" w:line="288" w:lineRule="auto"/>
        <w:jc w:val="both"/>
      </w:pPr>
      <w:r w:rsidRPr="000A3763">
        <w:t xml:space="preserve">Quản lý cơ sở vật chất, </w:t>
      </w:r>
      <w:r w:rsidR="00B11EB7" w:rsidRPr="000A3763">
        <w:t>đầu tư xây dựng cơ bản</w:t>
      </w:r>
      <w:r w:rsidR="00CD77D9" w:rsidRPr="000A3763">
        <w:t>.</w:t>
      </w:r>
    </w:p>
    <w:p w:rsidR="001B50CD" w:rsidRPr="000A3763" w:rsidRDefault="002A6153" w:rsidP="00AA2097">
      <w:pPr>
        <w:numPr>
          <w:ilvl w:val="0"/>
          <w:numId w:val="18"/>
        </w:numPr>
        <w:tabs>
          <w:tab w:val="left" w:pos="720"/>
        </w:tabs>
        <w:spacing w:before="120" w:after="120" w:line="288" w:lineRule="auto"/>
        <w:jc w:val="both"/>
      </w:pPr>
      <w:r w:rsidRPr="000A3763">
        <w:t>Dịch vụ chuyên chở CBNV</w:t>
      </w:r>
      <w:r w:rsidR="00CD77D9" w:rsidRPr="000A3763">
        <w:t>.</w:t>
      </w:r>
    </w:p>
    <w:p w:rsidR="001B50CD" w:rsidRPr="000A3763" w:rsidRDefault="00B11EB7" w:rsidP="00AA2097">
      <w:pPr>
        <w:numPr>
          <w:ilvl w:val="0"/>
          <w:numId w:val="18"/>
        </w:numPr>
        <w:tabs>
          <w:tab w:val="left" w:pos="720"/>
        </w:tabs>
        <w:spacing w:before="120" w:after="120" w:line="288" w:lineRule="auto"/>
        <w:jc w:val="both"/>
      </w:pPr>
      <w:r w:rsidRPr="000A3763">
        <w:t>An ninh, an toàn, phòng cháy chữa cháy.</w:t>
      </w:r>
    </w:p>
    <w:p w:rsidR="001B50CD" w:rsidRPr="000A3763" w:rsidRDefault="002A6153" w:rsidP="00AA2097">
      <w:pPr>
        <w:numPr>
          <w:ilvl w:val="0"/>
          <w:numId w:val="18"/>
        </w:numPr>
        <w:tabs>
          <w:tab w:val="left" w:pos="720"/>
        </w:tabs>
        <w:spacing w:before="120" w:after="120" w:line="288" w:lineRule="auto"/>
        <w:jc w:val="both"/>
      </w:pPr>
      <w:r w:rsidRPr="000A3763">
        <w:t>Vệ sinh môi trường</w:t>
      </w:r>
      <w:r w:rsidR="00CD77D9" w:rsidRPr="000A3763">
        <w:t>.</w:t>
      </w:r>
    </w:p>
    <w:p w:rsidR="001B50CD" w:rsidRPr="000A3763" w:rsidRDefault="00EF5DE3">
      <w:pPr>
        <w:pStyle w:val="Heading2"/>
        <w:spacing w:before="120" w:after="120" w:line="288" w:lineRule="auto"/>
        <w:jc w:val="both"/>
      </w:pPr>
      <w:bookmarkStart w:id="100" w:name="_Toc395857910"/>
      <w:bookmarkStart w:id="101" w:name="_Toc302640053"/>
      <w:bookmarkStart w:id="102" w:name="_Toc356226623"/>
      <w:r w:rsidRPr="000A3763">
        <w:t>Danh sách cổ đông</w:t>
      </w:r>
      <w:r w:rsidR="00127F7F" w:rsidRPr="000A3763">
        <w:t xml:space="preserve"> nắm gi</w:t>
      </w:r>
      <w:r w:rsidR="0036266D" w:rsidRPr="000A3763">
        <w:t>ữ 5% trở lên vốn cổ phần của công ty và những người có liên quan; Danh sách cổ đông sáng lập và tỉ lệ cổ phần nắm giữ; Cơ cấu cổ đông tại ngày chốt gần nhất trên mức vốn thực góp hiện tại.</w:t>
      </w:r>
      <w:bookmarkEnd w:id="100"/>
      <w:r w:rsidR="0036266D" w:rsidRPr="000A3763">
        <w:t xml:space="preserve"> </w:t>
      </w:r>
      <w:r w:rsidR="000A09B9" w:rsidRPr="000A3763">
        <w:t xml:space="preserve"> </w:t>
      </w:r>
      <w:bookmarkStart w:id="103" w:name="_Toc392682777"/>
      <w:bookmarkEnd w:id="101"/>
      <w:bookmarkEnd w:id="103"/>
    </w:p>
    <w:p w:rsidR="001B50CD" w:rsidRPr="000A3763" w:rsidRDefault="008B5BB3">
      <w:pPr>
        <w:pStyle w:val="Heading3"/>
        <w:spacing w:before="120" w:after="120" w:line="288" w:lineRule="auto"/>
      </w:pPr>
      <w:bookmarkStart w:id="104" w:name="_Toc302640054"/>
      <w:r w:rsidRPr="000A3763">
        <w:t>Danh sách cổ đông nắm giữ trên 5% vốn cổ phần của Công ty</w:t>
      </w:r>
    </w:p>
    <w:p w:rsidR="001B50CD" w:rsidRPr="000A3763" w:rsidRDefault="00310073">
      <w:pPr>
        <w:keepNext/>
        <w:spacing w:before="120" w:after="120" w:line="288" w:lineRule="auto"/>
        <w:jc w:val="center"/>
        <w:rPr>
          <w:b/>
        </w:rPr>
      </w:pPr>
      <w:r w:rsidRPr="000A3763">
        <w:rPr>
          <w:b/>
          <w:lang w:val="vi-VN"/>
        </w:rPr>
        <w:t>Bảng: Danh sách cổ đông nắm giữ trên 5% vốn cổ phần của Công ty</w:t>
      </w:r>
    </w:p>
    <w:p w:rsidR="001B50CD" w:rsidRPr="000A3763" w:rsidRDefault="00310073">
      <w:pPr>
        <w:keepNext/>
        <w:spacing w:before="120" w:after="120" w:line="288" w:lineRule="auto"/>
        <w:jc w:val="center"/>
        <w:rPr>
          <w:b/>
          <w:lang w:val="vi-VN"/>
        </w:rPr>
      </w:pPr>
      <w:r w:rsidRPr="000A3763">
        <w:rPr>
          <w:b/>
          <w:lang w:val="vi-VN"/>
        </w:rPr>
        <w:t xml:space="preserve"> tại thời điểm </w:t>
      </w:r>
      <w:r w:rsidR="00B42D7B" w:rsidRPr="000A3763">
        <w:rPr>
          <w:b/>
        </w:rPr>
        <w:t>26/05</w:t>
      </w:r>
      <w:r w:rsidRPr="000A3763">
        <w:rPr>
          <w:b/>
          <w:lang w:val="vi-VN"/>
        </w:rPr>
        <w:t>/201</w:t>
      </w:r>
      <w:r w:rsidR="00B42182" w:rsidRPr="000A3763">
        <w:rPr>
          <w:b/>
        </w:rPr>
        <w:t>4</w:t>
      </w:r>
      <w:r w:rsidRPr="000A3763">
        <w:rPr>
          <w:b/>
          <w:lang w:val="vi-VN"/>
        </w:rPr>
        <w:t>:</w:t>
      </w:r>
    </w:p>
    <w:tbl>
      <w:tblPr>
        <w:tblW w:w="4613" w:type="pct"/>
        <w:tblInd w:w="648"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ayout w:type="fixed"/>
        <w:tblLook w:val="04A0"/>
      </w:tblPr>
      <w:tblGrid>
        <w:gridCol w:w="1019"/>
        <w:gridCol w:w="4346"/>
        <w:gridCol w:w="2035"/>
        <w:gridCol w:w="1850"/>
      </w:tblGrid>
      <w:tr w:rsidR="00AB06A5" w:rsidRPr="000A3763" w:rsidTr="00AB06A5">
        <w:trPr>
          <w:trHeight w:val="665"/>
        </w:trPr>
        <w:tc>
          <w:tcPr>
            <w:tcW w:w="550" w:type="pct"/>
            <w:shd w:val="clear" w:color="auto" w:fill="F79646"/>
            <w:noWrap/>
            <w:vAlign w:val="center"/>
          </w:tcPr>
          <w:p w:rsidR="001B50CD" w:rsidRPr="000A3763" w:rsidRDefault="00AB06A5" w:rsidP="001B50CD">
            <w:pPr>
              <w:keepNext/>
              <w:widowControl w:val="0"/>
              <w:spacing w:before="120" w:after="144" w:line="288" w:lineRule="auto"/>
              <w:jc w:val="center"/>
              <w:rPr>
                <w:b/>
                <w:bCs/>
                <w:sz w:val="22"/>
                <w:szCs w:val="22"/>
                <w:lang w:val="vi-VN"/>
              </w:rPr>
            </w:pPr>
            <w:r w:rsidRPr="000A3763">
              <w:rPr>
                <w:b/>
                <w:bCs/>
                <w:sz w:val="22"/>
                <w:szCs w:val="22"/>
                <w:lang w:val="vi-VN"/>
              </w:rPr>
              <w:t>STT</w:t>
            </w:r>
          </w:p>
        </w:tc>
        <w:tc>
          <w:tcPr>
            <w:tcW w:w="2349" w:type="pct"/>
            <w:shd w:val="clear" w:color="auto" w:fill="F79646"/>
            <w:noWrap/>
            <w:vAlign w:val="center"/>
          </w:tcPr>
          <w:p w:rsidR="001B50CD" w:rsidRPr="000A3763" w:rsidRDefault="00AB06A5" w:rsidP="001B50CD">
            <w:pPr>
              <w:keepNext/>
              <w:widowControl w:val="0"/>
              <w:spacing w:before="120" w:after="144" w:line="288" w:lineRule="auto"/>
              <w:jc w:val="center"/>
              <w:rPr>
                <w:b/>
                <w:bCs/>
                <w:sz w:val="22"/>
                <w:szCs w:val="22"/>
                <w:lang w:val="vi-VN"/>
              </w:rPr>
            </w:pPr>
            <w:r w:rsidRPr="000A3763">
              <w:rPr>
                <w:b/>
                <w:bCs/>
                <w:sz w:val="22"/>
                <w:szCs w:val="22"/>
                <w:lang w:val="vi-VN"/>
              </w:rPr>
              <w:t>Tên cổ đông</w:t>
            </w:r>
          </w:p>
        </w:tc>
        <w:tc>
          <w:tcPr>
            <w:tcW w:w="1100" w:type="pct"/>
            <w:shd w:val="clear" w:color="auto" w:fill="F79646"/>
            <w:vAlign w:val="center"/>
          </w:tcPr>
          <w:p w:rsidR="001B50CD" w:rsidRPr="000A3763" w:rsidRDefault="00AB06A5" w:rsidP="001B50CD">
            <w:pPr>
              <w:keepNext/>
              <w:widowControl w:val="0"/>
              <w:spacing w:before="120" w:after="144" w:line="288" w:lineRule="auto"/>
              <w:jc w:val="center"/>
              <w:rPr>
                <w:b/>
                <w:bCs/>
                <w:sz w:val="22"/>
                <w:szCs w:val="22"/>
                <w:lang w:val="vi-VN"/>
              </w:rPr>
            </w:pPr>
            <w:r w:rsidRPr="000A3763">
              <w:rPr>
                <w:b/>
                <w:bCs/>
                <w:sz w:val="22"/>
                <w:szCs w:val="22"/>
                <w:lang w:val="vi-VN"/>
              </w:rPr>
              <w:t xml:space="preserve">Số cổ phần </w:t>
            </w:r>
            <w:r w:rsidRPr="000A3763">
              <w:rPr>
                <w:b/>
                <w:bCs/>
                <w:sz w:val="22"/>
                <w:szCs w:val="22"/>
                <w:lang w:val="vi-VN"/>
              </w:rPr>
              <w:br/>
            </w:r>
            <w:r w:rsidRPr="000A3763">
              <w:rPr>
                <w:b/>
                <w:bCs/>
                <w:i/>
                <w:iCs/>
                <w:sz w:val="22"/>
                <w:szCs w:val="22"/>
                <w:lang w:val="vi-VN"/>
              </w:rPr>
              <w:t>(cổ phần)</w:t>
            </w:r>
          </w:p>
        </w:tc>
        <w:tc>
          <w:tcPr>
            <w:tcW w:w="1000" w:type="pct"/>
            <w:shd w:val="clear" w:color="auto" w:fill="F79646"/>
            <w:vAlign w:val="center"/>
          </w:tcPr>
          <w:p w:rsidR="001B50CD" w:rsidRPr="000A3763" w:rsidRDefault="00AB06A5" w:rsidP="001B50CD">
            <w:pPr>
              <w:keepNext/>
              <w:widowControl w:val="0"/>
              <w:spacing w:before="120" w:after="144" w:line="288" w:lineRule="auto"/>
              <w:jc w:val="center"/>
              <w:rPr>
                <w:b/>
                <w:bCs/>
                <w:sz w:val="22"/>
                <w:szCs w:val="22"/>
                <w:lang w:val="vi-VN"/>
              </w:rPr>
            </w:pPr>
            <w:r w:rsidRPr="000A3763">
              <w:rPr>
                <w:b/>
                <w:bCs/>
                <w:sz w:val="22"/>
                <w:szCs w:val="22"/>
                <w:lang w:val="vi-VN"/>
              </w:rPr>
              <w:t xml:space="preserve">Tỷ lệ sở hữu </w:t>
            </w:r>
            <w:r w:rsidRPr="000A3763">
              <w:rPr>
                <w:b/>
                <w:bCs/>
                <w:i/>
                <w:iCs/>
                <w:sz w:val="22"/>
                <w:szCs w:val="22"/>
                <w:lang w:val="vi-VN"/>
              </w:rPr>
              <w:t>(%)</w:t>
            </w:r>
          </w:p>
        </w:tc>
      </w:tr>
      <w:tr w:rsidR="00AB06A5" w:rsidRPr="000A3763" w:rsidTr="00AB06A5">
        <w:trPr>
          <w:trHeight w:val="499"/>
        </w:trPr>
        <w:tc>
          <w:tcPr>
            <w:tcW w:w="550" w:type="pct"/>
            <w:noWrap/>
            <w:vAlign w:val="center"/>
          </w:tcPr>
          <w:p w:rsidR="001B50CD" w:rsidRPr="000A3763" w:rsidRDefault="00AB06A5">
            <w:pPr>
              <w:keepNext/>
              <w:spacing w:before="120" w:after="120" w:line="288" w:lineRule="auto"/>
              <w:jc w:val="center"/>
              <w:rPr>
                <w:rFonts w:eastAsia="Calibri"/>
                <w:color w:val="000000"/>
                <w:sz w:val="22"/>
                <w:szCs w:val="22"/>
              </w:rPr>
            </w:pPr>
            <w:r w:rsidRPr="000A3763">
              <w:rPr>
                <w:color w:val="000000"/>
                <w:sz w:val="22"/>
                <w:szCs w:val="22"/>
              </w:rPr>
              <w:t>1</w:t>
            </w:r>
          </w:p>
        </w:tc>
        <w:tc>
          <w:tcPr>
            <w:tcW w:w="2349" w:type="pct"/>
            <w:noWrap/>
            <w:vAlign w:val="center"/>
          </w:tcPr>
          <w:p w:rsidR="001B50CD" w:rsidRPr="000A3763" w:rsidRDefault="00AB06A5">
            <w:pPr>
              <w:keepNext/>
              <w:spacing w:before="120" w:after="120" w:line="288" w:lineRule="auto"/>
              <w:ind w:hanging="18"/>
              <w:rPr>
                <w:rFonts w:eastAsia="Calibri"/>
                <w:color w:val="000000"/>
                <w:sz w:val="22"/>
                <w:szCs w:val="22"/>
              </w:rPr>
            </w:pPr>
            <w:r w:rsidRPr="000A3763">
              <w:rPr>
                <w:color w:val="000000"/>
                <w:sz w:val="22"/>
                <w:szCs w:val="22"/>
              </w:rPr>
              <w:t>Công ty TNHH MTV Tài chính IPA</w:t>
            </w:r>
          </w:p>
        </w:tc>
        <w:tc>
          <w:tcPr>
            <w:tcW w:w="1100" w:type="pct"/>
            <w:noWrap/>
            <w:vAlign w:val="center"/>
          </w:tcPr>
          <w:p w:rsidR="001B50CD" w:rsidRPr="000A3763" w:rsidRDefault="00AB06A5">
            <w:pPr>
              <w:keepNext/>
              <w:spacing w:before="120" w:after="120" w:line="288" w:lineRule="auto"/>
              <w:jc w:val="right"/>
              <w:rPr>
                <w:rFonts w:eastAsia="Calibri"/>
                <w:color w:val="000000"/>
                <w:sz w:val="22"/>
                <w:szCs w:val="22"/>
              </w:rPr>
            </w:pPr>
            <w:r w:rsidRPr="000A3763">
              <w:rPr>
                <w:color w:val="000000"/>
                <w:sz w:val="22"/>
                <w:szCs w:val="22"/>
              </w:rPr>
              <w:t>25.291.083</w:t>
            </w:r>
          </w:p>
        </w:tc>
        <w:tc>
          <w:tcPr>
            <w:tcW w:w="1000" w:type="pct"/>
            <w:noWrap/>
            <w:vAlign w:val="center"/>
          </w:tcPr>
          <w:p w:rsidR="001B50CD" w:rsidRPr="000A3763" w:rsidRDefault="00B42D7B">
            <w:pPr>
              <w:keepNext/>
              <w:spacing w:before="120" w:after="120" w:line="288" w:lineRule="auto"/>
              <w:jc w:val="right"/>
              <w:rPr>
                <w:rFonts w:eastAsia="Calibri"/>
                <w:color w:val="000000"/>
                <w:sz w:val="22"/>
                <w:szCs w:val="22"/>
              </w:rPr>
            </w:pPr>
            <w:r w:rsidRPr="000A3763">
              <w:rPr>
                <w:color w:val="000000"/>
                <w:sz w:val="22"/>
                <w:szCs w:val="22"/>
              </w:rPr>
              <w:t>25,3</w:t>
            </w:r>
            <w:r w:rsidR="00AB06A5" w:rsidRPr="000A3763">
              <w:rPr>
                <w:color w:val="000000"/>
                <w:sz w:val="22"/>
                <w:szCs w:val="22"/>
              </w:rPr>
              <w:t>%</w:t>
            </w:r>
          </w:p>
        </w:tc>
      </w:tr>
      <w:tr w:rsidR="00AB06A5" w:rsidRPr="000A3763" w:rsidTr="00AB06A5">
        <w:trPr>
          <w:trHeight w:val="499"/>
        </w:trPr>
        <w:tc>
          <w:tcPr>
            <w:tcW w:w="550" w:type="pct"/>
            <w:noWrap/>
            <w:vAlign w:val="center"/>
          </w:tcPr>
          <w:p w:rsidR="001B50CD" w:rsidRPr="000A3763" w:rsidRDefault="00AB06A5">
            <w:pPr>
              <w:spacing w:before="120" w:after="120" w:line="288" w:lineRule="auto"/>
              <w:jc w:val="center"/>
              <w:rPr>
                <w:rFonts w:eastAsia="Calibri"/>
                <w:color w:val="000000"/>
                <w:sz w:val="22"/>
                <w:szCs w:val="22"/>
              </w:rPr>
            </w:pPr>
            <w:r w:rsidRPr="000A3763">
              <w:rPr>
                <w:color w:val="000000"/>
                <w:sz w:val="22"/>
                <w:szCs w:val="22"/>
              </w:rPr>
              <w:t>2</w:t>
            </w:r>
          </w:p>
        </w:tc>
        <w:tc>
          <w:tcPr>
            <w:tcW w:w="2349" w:type="pct"/>
            <w:noWrap/>
            <w:vAlign w:val="center"/>
          </w:tcPr>
          <w:p w:rsidR="001B50CD" w:rsidRPr="000A3763" w:rsidRDefault="00AB06A5">
            <w:pPr>
              <w:spacing w:before="120" w:after="120" w:line="288" w:lineRule="auto"/>
              <w:ind w:hanging="18"/>
              <w:rPr>
                <w:rFonts w:eastAsia="Calibri"/>
                <w:color w:val="000000"/>
                <w:sz w:val="22"/>
                <w:szCs w:val="22"/>
              </w:rPr>
            </w:pPr>
            <w:r w:rsidRPr="000A3763">
              <w:rPr>
                <w:color w:val="000000"/>
                <w:sz w:val="22"/>
                <w:szCs w:val="22"/>
              </w:rPr>
              <w:t>MUTUAL FUND ELITE</w:t>
            </w:r>
          </w:p>
        </w:tc>
        <w:tc>
          <w:tcPr>
            <w:tcW w:w="1100" w:type="pct"/>
            <w:noWrap/>
            <w:vAlign w:val="center"/>
          </w:tcPr>
          <w:p w:rsidR="001B50CD" w:rsidRPr="000A3763" w:rsidRDefault="00AB06A5">
            <w:pPr>
              <w:spacing w:before="120" w:after="120" w:line="288" w:lineRule="auto"/>
              <w:jc w:val="right"/>
              <w:rPr>
                <w:rFonts w:eastAsia="Calibri"/>
                <w:color w:val="000000"/>
                <w:sz w:val="22"/>
                <w:szCs w:val="22"/>
              </w:rPr>
            </w:pPr>
            <w:r w:rsidRPr="000A3763">
              <w:rPr>
                <w:color w:val="000000"/>
                <w:sz w:val="22"/>
                <w:szCs w:val="22"/>
              </w:rPr>
              <w:t>9.689.200</w:t>
            </w:r>
          </w:p>
        </w:tc>
        <w:tc>
          <w:tcPr>
            <w:tcW w:w="1000" w:type="pct"/>
            <w:noWrap/>
            <w:vAlign w:val="center"/>
          </w:tcPr>
          <w:p w:rsidR="001B50CD" w:rsidRPr="000A3763" w:rsidRDefault="00233224">
            <w:pPr>
              <w:spacing w:before="120" w:after="120" w:line="288" w:lineRule="auto"/>
              <w:jc w:val="right"/>
              <w:rPr>
                <w:rFonts w:eastAsia="Calibri"/>
                <w:color w:val="000000"/>
                <w:sz w:val="22"/>
                <w:szCs w:val="22"/>
              </w:rPr>
            </w:pPr>
            <w:r w:rsidRPr="000A3763">
              <w:rPr>
                <w:color w:val="000000"/>
                <w:sz w:val="22"/>
                <w:szCs w:val="22"/>
              </w:rPr>
              <w:t>9,7</w:t>
            </w:r>
            <w:r w:rsidR="00AB06A5" w:rsidRPr="000A3763">
              <w:rPr>
                <w:color w:val="000000"/>
                <w:sz w:val="22"/>
                <w:szCs w:val="22"/>
              </w:rPr>
              <w:t>%</w:t>
            </w:r>
          </w:p>
        </w:tc>
      </w:tr>
      <w:tr w:rsidR="00AB06A5" w:rsidRPr="000A3763" w:rsidTr="00AB06A5">
        <w:trPr>
          <w:trHeight w:val="499"/>
        </w:trPr>
        <w:tc>
          <w:tcPr>
            <w:tcW w:w="550" w:type="pct"/>
            <w:noWrap/>
            <w:vAlign w:val="center"/>
          </w:tcPr>
          <w:p w:rsidR="001B50CD" w:rsidRPr="000A3763" w:rsidRDefault="00AB06A5">
            <w:pPr>
              <w:spacing w:before="120" w:after="120" w:line="288" w:lineRule="auto"/>
              <w:jc w:val="center"/>
              <w:rPr>
                <w:rFonts w:eastAsia="Calibri"/>
                <w:color w:val="000000"/>
                <w:sz w:val="22"/>
                <w:szCs w:val="22"/>
              </w:rPr>
            </w:pPr>
            <w:r w:rsidRPr="000A3763">
              <w:rPr>
                <w:color w:val="000000"/>
                <w:sz w:val="22"/>
                <w:szCs w:val="22"/>
              </w:rPr>
              <w:t>3</w:t>
            </w:r>
          </w:p>
        </w:tc>
        <w:tc>
          <w:tcPr>
            <w:tcW w:w="2349" w:type="pct"/>
            <w:noWrap/>
            <w:vAlign w:val="center"/>
          </w:tcPr>
          <w:p w:rsidR="001B50CD" w:rsidRPr="000A3763" w:rsidRDefault="00AB06A5">
            <w:pPr>
              <w:spacing w:before="120" w:after="120" w:line="288" w:lineRule="auto"/>
              <w:ind w:hanging="18"/>
              <w:rPr>
                <w:rFonts w:eastAsia="Calibri"/>
                <w:color w:val="000000"/>
                <w:sz w:val="22"/>
                <w:szCs w:val="22"/>
              </w:rPr>
            </w:pPr>
            <w:smartTag w:uri="urn:schemas-microsoft-com:office:smarttags" w:element="place">
              <w:smartTag w:uri="urn:schemas-microsoft-com:office:smarttags" w:element="country-region">
                <w:r w:rsidRPr="000A3763">
                  <w:rPr>
                    <w:color w:val="000000"/>
                    <w:sz w:val="22"/>
                    <w:szCs w:val="22"/>
                  </w:rPr>
                  <w:t>Vietnam</w:t>
                </w:r>
              </w:smartTag>
            </w:smartTag>
            <w:r w:rsidRPr="000A3763">
              <w:rPr>
                <w:color w:val="000000"/>
                <w:sz w:val="22"/>
                <w:szCs w:val="22"/>
              </w:rPr>
              <w:t xml:space="preserve"> Investments Fund</w:t>
            </w:r>
          </w:p>
        </w:tc>
        <w:tc>
          <w:tcPr>
            <w:tcW w:w="1100" w:type="pct"/>
            <w:noWrap/>
            <w:vAlign w:val="center"/>
          </w:tcPr>
          <w:p w:rsidR="00233224" w:rsidRPr="000A3763" w:rsidRDefault="00AB06A5">
            <w:pPr>
              <w:spacing w:before="120" w:after="120" w:line="288" w:lineRule="auto"/>
              <w:jc w:val="right"/>
              <w:rPr>
                <w:rFonts w:eastAsia="Calibri"/>
                <w:color w:val="000000"/>
                <w:sz w:val="22"/>
                <w:szCs w:val="22"/>
              </w:rPr>
            </w:pPr>
            <w:r w:rsidRPr="000A3763">
              <w:rPr>
                <w:color w:val="000000"/>
                <w:sz w:val="22"/>
                <w:szCs w:val="22"/>
              </w:rPr>
              <w:t>5.000.077</w:t>
            </w:r>
          </w:p>
        </w:tc>
        <w:tc>
          <w:tcPr>
            <w:tcW w:w="1000" w:type="pct"/>
            <w:noWrap/>
            <w:vAlign w:val="center"/>
          </w:tcPr>
          <w:p w:rsidR="00233224" w:rsidRPr="000A3763" w:rsidRDefault="00B42D7B">
            <w:pPr>
              <w:spacing w:before="120" w:after="120" w:line="288" w:lineRule="auto"/>
              <w:jc w:val="right"/>
              <w:rPr>
                <w:rFonts w:eastAsia="Calibri"/>
                <w:color w:val="000000"/>
                <w:sz w:val="22"/>
                <w:szCs w:val="22"/>
              </w:rPr>
            </w:pPr>
            <w:r w:rsidRPr="000A3763">
              <w:rPr>
                <w:color w:val="000000"/>
                <w:sz w:val="22"/>
                <w:szCs w:val="22"/>
              </w:rPr>
              <w:t>5</w:t>
            </w:r>
            <w:r w:rsidR="00AB06A5" w:rsidRPr="000A3763">
              <w:rPr>
                <w:color w:val="000000"/>
                <w:sz w:val="22"/>
                <w:szCs w:val="22"/>
              </w:rPr>
              <w:t>%</w:t>
            </w:r>
          </w:p>
        </w:tc>
      </w:tr>
      <w:tr w:rsidR="00AB06A5" w:rsidRPr="000A3763" w:rsidTr="00AB06A5">
        <w:trPr>
          <w:trHeight w:val="499"/>
        </w:trPr>
        <w:tc>
          <w:tcPr>
            <w:tcW w:w="550" w:type="pct"/>
            <w:noWrap/>
            <w:vAlign w:val="center"/>
          </w:tcPr>
          <w:p w:rsidR="001B50CD" w:rsidRPr="000A3763" w:rsidRDefault="001B50CD">
            <w:pPr>
              <w:spacing w:before="120" w:after="120" w:line="288" w:lineRule="auto"/>
              <w:jc w:val="center"/>
              <w:rPr>
                <w:rFonts w:eastAsia="Calibri"/>
                <w:b/>
                <w:bCs/>
                <w:color w:val="000000"/>
                <w:sz w:val="22"/>
                <w:szCs w:val="22"/>
              </w:rPr>
            </w:pPr>
          </w:p>
        </w:tc>
        <w:tc>
          <w:tcPr>
            <w:tcW w:w="2349" w:type="pct"/>
            <w:noWrap/>
            <w:vAlign w:val="center"/>
          </w:tcPr>
          <w:p w:rsidR="001B50CD" w:rsidRPr="000A3763" w:rsidRDefault="00AB06A5">
            <w:pPr>
              <w:spacing w:before="120" w:after="120" w:line="288" w:lineRule="auto"/>
              <w:ind w:hanging="18"/>
              <w:rPr>
                <w:rFonts w:eastAsia="Calibri"/>
                <w:b/>
                <w:bCs/>
                <w:color w:val="000000"/>
                <w:sz w:val="22"/>
                <w:szCs w:val="22"/>
              </w:rPr>
            </w:pPr>
            <w:r w:rsidRPr="000A3763">
              <w:rPr>
                <w:b/>
                <w:bCs/>
                <w:color w:val="000000"/>
                <w:sz w:val="22"/>
                <w:szCs w:val="22"/>
              </w:rPr>
              <w:t>Tổng cộng</w:t>
            </w:r>
          </w:p>
        </w:tc>
        <w:tc>
          <w:tcPr>
            <w:tcW w:w="1100" w:type="pct"/>
            <w:noWrap/>
            <w:vAlign w:val="center"/>
          </w:tcPr>
          <w:p w:rsidR="00233224" w:rsidRPr="000A3763" w:rsidRDefault="00AB06A5">
            <w:pPr>
              <w:spacing w:before="120" w:after="120" w:line="288" w:lineRule="auto"/>
              <w:jc w:val="right"/>
              <w:rPr>
                <w:rFonts w:eastAsia="Calibri"/>
                <w:b/>
                <w:bCs/>
                <w:color w:val="000000"/>
                <w:sz w:val="22"/>
                <w:szCs w:val="22"/>
              </w:rPr>
            </w:pPr>
            <w:r w:rsidRPr="000A3763">
              <w:rPr>
                <w:b/>
                <w:bCs/>
                <w:color w:val="000000"/>
                <w:sz w:val="22"/>
                <w:szCs w:val="22"/>
              </w:rPr>
              <w:t>39.980.360</w:t>
            </w:r>
          </w:p>
        </w:tc>
        <w:tc>
          <w:tcPr>
            <w:tcW w:w="1000" w:type="pct"/>
            <w:noWrap/>
            <w:vAlign w:val="center"/>
          </w:tcPr>
          <w:p w:rsidR="001B50CD" w:rsidRPr="000A3763" w:rsidRDefault="001B50CD">
            <w:pPr>
              <w:keepNext/>
              <w:spacing w:before="120" w:after="120" w:line="288" w:lineRule="auto"/>
              <w:ind w:left="360"/>
              <w:jc w:val="center"/>
              <w:outlineLvl w:val="0"/>
              <w:rPr>
                <w:rFonts w:eastAsia="Calibri"/>
                <w:b/>
                <w:bCs/>
                <w:color w:val="000000"/>
                <w:sz w:val="22"/>
                <w:szCs w:val="22"/>
              </w:rPr>
            </w:pPr>
          </w:p>
        </w:tc>
      </w:tr>
    </w:tbl>
    <w:p w:rsidR="001B50CD" w:rsidRPr="000A3763" w:rsidRDefault="008B5BB3">
      <w:pPr>
        <w:pStyle w:val="Heading3"/>
        <w:spacing w:before="120" w:after="120" w:line="288" w:lineRule="auto"/>
      </w:pPr>
      <w:r w:rsidRPr="000A3763">
        <w:lastRenderedPageBreak/>
        <w:t>Cơ cấu cổ đông</w:t>
      </w:r>
    </w:p>
    <w:p w:rsidR="001B50CD" w:rsidRPr="000A3763" w:rsidRDefault="00423E2D">
      <w:pPr>
        <w:spacing w:before="120" w:after="120" w:line="288" w:lineRule="auto"/>
        <w:jc w:val="center"/>
        <w:rPr>
          <w:b/>
        </w:rPr>
      </w:pPr>
      <w:r w:rsidRPr="000A3763">
        <w:rPr>
          <w:b/>
          <w:lang w:val="vi-VN"/>
        </w:rPr>
        <w:t>Bảng: Cơ</w:t>
      </w:r>
      <w:r w:rsidR="00BF2558" w:rsidRPr="000A3763">
        <w:rPr>
          <w:b/>
          <w:lang w:val="vi-VN"/>
        </w:rPr>
        <w:t xml:space="preserve"> cấu cổ đông tại thời điểm </w:t>
      </w:r>
      <w:r w:rsidR="00B42D7B" w:rsidRPr="000A3763">
        <w:rPr>
          <w:b/>
        </w:rPr>
        <w:t>26/05</w:t>
      </w:r>
      <w:r w:rsidRPr="000A3763">
        <w:rPr>
          <w:b/>
          <w:lang w:val="vi-VN"/>
        </w:rPr>
        <w:t>/201</w:t>
      </w:r>
      <w:bookmarkEnd w:id="104"/>
      <w:r w:rsidR="00BF2558" w:rsidRPr="000A3763">
        <w:rPr>
          <w:b/>
        </w:rPr>
        <w:t>4</w:t>
      </w:r>
    </w:p>
    <w:tbl>
      <w:tblPr>
        <w:tblW w:w="9000" w:type="dxa"/>
        <w:tblInd w:w="648"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020"/>
      </w:tblPr>
      <w:tblGrid>
        <w:gridCol w:w="990"/>
        <w:gridCol w:w="4230"/>
        <w:gridCol w:w="2316"/>
        <w:gridCol w:w="1800"/>
      </w:tblGrid>
      <w:tr w:rsidR="0043055E" w:rsidRPr="000A3763" w:rsidTr="00AB06A5">
        <w:trPr>
          <w:trHeight w:val="368"/>
        </w:trPr>
        <w:tc>
          <w:tcPr>
            <w:tcW w:w="990" w:type="dxa"/>
            <w:shd w:val="clear" w:color="auto" w:fill="F79646"/>
            <w:noWrap/>
            <w:vAlign w:val="center"/>
          </w:tcPr>
          <w:p w:rsidR="001B50CD" w:rsidRPr="000A3763" w:rsidRDefault="005B2572" w:rsidP="001B50CD">
            <w:pPr>
              <w:widowControl w:val="0"/>
              <w:spacing w:before="120" w:after="144" w:line="288" w:lineRule="auto"/>
              <w:contextualSpacing/>
              <w:jc w:val="center"/>
              <w:rPr>
                <w:b/>
                <w:bCs/>
                <w:color w:val="984806"/>
                <w:lang w:val="vi-VN"/>
              </w:rPr>
            </w:pPr>
            <w:r w:rsidRPr="000A3763">
              <w:rPr>
                <w:b/>
                <w:bCs/>
                <w:lang w:val="vi-VN"/>
              </w:rPr>
              <w:t>Danh mục</w:t>
            </w:r>
          </w:p>
        </w:tc>
        <w:tc>
          <w:tcPr>
            <w:tcW w:w="4230" w:type="dxa"/>
            <w:shd w:val="clear" w:color="auto" w:fill="F79646"/>
            <w:vAlign w:val="center"/>
          </w:tcPr>
          <w:p w:rsidR="001B50CD" w:rsidRPr="000A3763" w:rsidRDefault="005B2572" w:rsidP="001B50CD">
            <w:pPr>
              <w:widowControl w:val="0"/>
              <w:spacing w:before="120" w:after="144" w:line="288" w:lineRule="auto"/>
              <w:contextualSpacing/>
              <w:jc w:val="center"/>
              <w:rPr>
                <w:b/>
                <w:bCs/>
                <w:color w:val="984806"/>
                <w:lang w:val="vi-VN"/>
              </w:rPr>
            </w:pPr>
            <w:r w:rsidRPr="000A3763">
              <w:rPr>
                <w:b/>
                <w:bCs/>
                <w:lang w:val="vi-VN"/>
              </w:rPr>
              <w:t>Số lượng cổ phần sở hữu (CP)</w:t>
            </w:r>
          </w:p>
        </w:tc>
        <w:tc>
          <w:tcPr>
            <w:tcW w:w="1980" w:type="dxa"/>
            <w:shd w:val="clear" w:color="auto" w:fill="F79646"/>
            <w:vAlign w:val="center"/>
          </w:tcPr>
          <w:p w:rsidR="001B50CD" w:rsidRPr="000A3763" w:rsidRDefault="005B2572" w:rsidP="007E3601">
            <w:pPr>
              <w:widowControl w:val="0"/>
              <w:spacing w:before="120" w:after="144" w:line="288" w:lineRule="auto"/>
              <w:contextualSpacing/>
              <w:jc w:val="center"/>
              <w:rPr>
                <w:b/>
                <w:bCs/>
                <w:color w:val="984806"/>
                <w:lang w:val="vi-VN"/>
              </w:rPr>
            </w:pPr>
            <w:r w:rsidRPr="000A3763">
              <w:rPr>
                <w:b/>
                <w:bCs/>
                <w:lang w:val="vi-VN"/>
              </w:rPr>
              <w:t>Giá trị (</w:t>
            </w:r>
            <w:r w:rsidRPr="000A3763">
              <w:rPr>
                <w:b/>
                <w:bCs/>
              </w:rPr>
              <w:t>CP</w:t>
            </w:r>
            <w:r w:rsidRPr="000A3763">
              <w:rPr>
                <w:b/>
                <w:bCs/>
                <w:lang w:val="vi-VN"/>
              </w:rPr>
              <w:t>)</w:t>
            </w:r>
          </w:p>
        </w:tc>
        <w:tc>
          <w:tcPr>
            <w:tcW w:w="1800" w:type="dxa"/>
            <w:shd w:val="clear" w:color="auto" w:fill="F79646"/>
            <w:vAlign w:val="center"/>
          </w:tcPr>
          <w:p w:rsidR="001B50CD" w:rsidRPr="000A3763" w:rsidRDefault="005B2572" w:rsidP="001B50CD">
            <w:pPr>
              <w:widowControl w:val="0"/>
              <w:spacing w:before="120" w:after="144" w:line="288" w:lineRule="auto"/>
              <w:contextualSpacing/>
              <w:jc w:val="center"/>
              <w:rPr>
                <w:b/>
                <w:bCs/>
                <w:color w:val="984806"/>
                <w:lang w:val="vi-VN"/>
              </w:rPr>
            </w:pPr>
            <w:r w:rsidRPr="000A3763">
              <w:rPr>
                <w:b/>
                <w:bCs/>
                <w:lang w:val="vi-VN"/>
              </w:rPr>
              <w:t>Tỷ lệ (%)</w:t>
            </w:r>
          </w:p>
        </w:tc>
      </w:tr>
      <w:tr w:rsidR="00B42D7B" w:rsidRPr="000A3763" w:rsidTr="00B42D7B">
        <w:trPr>
          <w:trHeight w:val="440"/>
        </w:trPr>
        <w:tc>
          <w:tcPr>
            <w:tcW w:w="990" w:type="dxa"/>
            <w:noWrap/>
            <w:vAlign w:val="center"/>
          </w:tcPr>
          <w:p w:rsidR="00B42D7B" w:rsidRPr="000A3763" w:rsidRDefault="005B2572">
            <w:pPr>
              <w:spacing w:before="120" w:after="120" w:line="288" w:lineRule="auto"/>
              <w:contextualSpacing/>
              <w:jc w:val="center"/>
              <w:rPr>
                <w:rFonts w:eastAsia="Calibri"/>
                <w:b/>
                <w:color w:val="000000"/>
              </w:rPr>
            </w:pPr>
            <w:r w:rsidRPr="000A3763">
              <w:rPr>
                <w:b/>
                <w:color w:val="000000"/>
              </w:rPr>
              <w:t>1</w:t>
            </w:r>
          </w:p>
        </w:tc>
        <w:tc>
          <w:tcPr>
            <w:tcW w:w="4230" w:type="dxa"/>
            <w:noWrap/>
            <w:vAlign w:val="center"/>
          </w:tcPr>
          <w:p w:rsidR="00B42D7B" w:rsidRPr="000A3763" w:rsidRDefault="005B2572">
            <w:pPr>
              <w:spacing w:before="120" w:after="120" w:line="288" w:lineRule="auto"/>
              <w:contextualSpacing/>
              <w:rPr>
                <w:rFonts w:eastAsia="Calibri"/>
                <w:b/>
                <w:bCs/>
                <w:color w:val="000000"/>
              </w:rPr>
            </w:pPr>
            <w:r w:rsidRPr="000A3763">
              <w:rPr>
                <w:b/>
                <w:bCs/>
                <w:color w:val="000000"/>
              </w:rPr>
              <w:t>Cổ đông trong nước</w:t>
            </w:r>
          </w:p>
        </w:tc>
        <w:tc>
          <w:tcPr>
            <w:tcW w:w="1980" w:type="dxa"/>
            <w:noWrap/>
            <w:vAlign w:val="center"/>
          </w:tcPr>
          <w:p w:rsidR="00233224" w:rsidRPr="000A3763" w:rsidRDefault="005B2572">
            <w:pPr>
              <w:spacing w:before="120" w:after="120" w:line="288" w:lineRule="auto"/>
              <w:contextualSpacing/>
              <w:jc w:val="right"/>
              <w:rPr>
                <w:rFonts w:eastAsia="Calibri"/>
                <w:color w:val="000000"/>
              </w:rPr>
            </w:pPr>
            <w:r w:rsidRPr="000A3763">
              <w:rPr>
                <w:b/>
                <w:bCs/>
                <w:color w:val="000000"/>
              </w:rPr>
              <w:t>                 63</w:t>
            </w:r>
            <w:r w:rsidR="007E3601">
              <w:rPr>
                <w:b/>
                <w:bCs/>
                <w:color w:val="000000"/>
              </w:rPr>
              <w:t>.</w:t>
            </w:r>
            <w:r w:rsidRPr="000A3763">
              <w:rPr>
                <w:b/>
                <w:bCs/>
                <w:color w:val="000000"/>
              </w:rPr>
              <w:t>718</w:t>
            </w:r>
            <w:r w:rsidR="007E3601">
              <w:rPr>
                <w:b/>
                <w:bCs/>
                <w:color w:val="000000"/>
              </w:rPr>
              <w:t>.</w:t>
            </w:r>
            <w:r w:rsidRPr="000A3763">
              <w:rPr>
                <w:b/>
                <w:bCs/>
                <w:color w:val="000000"/>
              </w:rPr>
              <w:t xml:space="preserve">238 </w:t>
            </w:r>
          </w:p>
        </w:tc>
        <w:tc>
          <w:tcPr>
            <w:tcW w:w="1800" w:type="dxa"/>
            <w:noWrap/>
            <w:vAlign w:val="center"/>
          </w:tcPr>
          <w:p w:rsidR="00233224" w:rsidRPr="000A3763" w:rsidRDefault="005B2572">
            <w:pPr>
              <w:spacing w:before="120" w:after="120" w:line="288" w:lineRule="auto"/>
              <w:contextualSpacing/>
              <w:jc w:val="right"/>
              <w:rPr>
                <w:rFonts w:eastAsia="Calibri"/>
                <w:color w:val="000000"/>
              </w:rPr>
            </w:pPr>
            <w:r w:rsidRPr="000A3763">
              <w:rPr>
                <w:color w:val="000000"/>
              </w:rPr>
              <w:t>63</w:t>
            </w:r>
            <w:r w:rsidR="007E3601">
              <w:rPr>
                <w:color w:val="000000"/>
              </w:rPr>
              <w:t>,</w:t>
            </w:r>
            <w:r w:rsidRPr="000A3763">
              <w:rPr>
                <w:color w:val="000000"/>
              </w:rPr>
              <w:t>7%</w:t>
            </w:r>
          </w:p>
        </w:tc>
      </w:tr>
      <w:tr w:rsidR="00B42D7B" w:rsidRPr="000A3763" w:rsidTr="00B42D7B">
        <w:trPr>
          <w:trHeight w:val="432"/>
        </w:trPr>
        <w:tc>
          <w:tcPr>
            <w:tcW w:w="990" w:type="dxa"/>
            <w:noWrap/>
            <w:vAlign w:val="center"/>
          </w:tcPr>
          <w:p w:rsidR="00B42D7B" w:rsidRPr="000A3763" w:rsidRDefault="00B42D7B">
            <w:pPr>
              <w:spacing w:before="120" w:after="120" w:line="288" w:lineRule="auto"/>
              <w:contextualSpacing/>
              <w:jc w:val="center"/>
              <w:rPr>
                <w:rFonts w:eastAsia="Calibri"/>
                <w:b/>
                <w:color w:val="000000"/>
              </w:rPr>
            </w:pPr>
          </w:p>
        </w:tc>
        <w:tc>
          <w:tcPr>
            <w:tcW w:w="4230" w:type="dxa"/>
            <w:noWrap/>
            <w:vAlign w:val="center"/>
          </w:tcPr>
          <w:p w:rsidR="00B42D7B" w:rsidRPr="000A3763" w:rsidRDefault="005B2572">
            <w:pPr>
              <w:spacing w:before="120" w:after="120" w:line="288" w:lineRule="auto"/>
              <w:contextualSpacing/>
              <w:rPr>
                <w:rFonts w:eastAsia="Calibri"/>
                <w:i/>
                <w:iCs/>
                <w:color w:val="000000"/>
              </w:rPr>
            </w:pPr>
            <w:r w:rsidRPr="000A3763">
              <w:rPr>
                <w:i/>
                <w:iCs/>
                <w:color w:val="000000"/>
              </w:rPr>
              <w:t>Công ty TNHH MTV Tài chính IPA</w:t>
            </w:r>
          </w:p>
        </w:tc>
        <w:tc>
          <w:tcPr>
            <w:tcW w:w="1980" w:type="dxa"/>
            <w:noWrap/>
            <w:vAlign w:val="center"/>
          </w:tcPr>
          <w:p w:rsidR="00233224" w:rsidRPr="000A3763" w:rsidRDefault="005B2572">
            <w:pPr>
              <w:spacing w:before="120" w:after="120" w:line="288" w:lineRule="auto"/>
              <w:contextualSpacing/>
              <w:jc w:val="right"/>
              <w:rPr>
                <w:rFonts w:eastAsia="Calibri"/>
                <w:color w:val="000000"/>
              </w:rPr>
            </w:pPr>
            <w:r w:rsidRPr="000A3763">
              <w:rPr>
                <w:color w:val="000000"/>
              </w:rPr>
              <w:t>25</w:t>
            </w:r>
            <w:r w:rsidR="007E3601">
              <w:rPr>
                <w:color w:val="000000"/>
              </w:rPr>
              <w:t>.</w:t>
            </w:r>
            <w:r w:rsidRPr="000A3763">
              <w:rPr>
                <w:color w:val="000000"/>
              </w:rPr>
              <w:t>291</w:t>
            </w:r>
            <w:r w:rsidR="007E3601">
              <w:rPr>
                <w:color w:val="000000"/>
              </w:rPr>
              <w:t>.</w:t>
            </w:r>
            <w:r w:rsidRPr="000A3763">
              <w:rPr>
                <w:color w:val="000000"/>
              </w:rPr>
              <w:t xml:space="preserve">083 </w:t>
            </w:r>
          </w:p>
        </w:tc>
        <w:tc>
          <w:tcPr>
            <w:tcW w:w="1800" w:type="dxa"/>
            <w:noWrap/>
            <w:vAlign w:val="center"/>
          </w:tcPr>
          <w:p w:rsidR="00233224" w:rsidRPr="000A3763" w:rsidRDefault="005B2572">
            <w:pPr>
              <w:spacing w:before="120" w:after="120" w:line="288" w:lineRule="auto"/>
              <w:contextualSpacing/>
              <w:jc w:val="right"/>
              <w:rPr>
                <w:color w:val="000000"/>
              </w:rPr>
            </w:pPr>
            <w:r w:rsidRPr="000A3763">
              <w:rPr>
                <w:color w:val="000000"/>
              </w:rPr>
              <w:t>25</w:t>
            </w:r>
            <w:r w:rsidR="007E3601">
              <w:rPr>
                <w:color w:val="000000"/>
              </w:rPr>
              <w:t>,</w:t>
            </w:r>
            <w:r w:rsidRPr="000A3763">
              <w:rPr>
                <w:color w:val="000000"/>
              </w:rPr>
              <w:t>3%</w:t>
            </w:r>
          </w:p>
        </w:tc>
      </w:tr>
      <w:tr w:rsidR="00B42D7B" w:rsidRPr="000A3763" w:rsidTr="00B42D7B">
        <w:trPr>
          <w:trHeight w:val="432"/>
        </w:trPr>
        <w:tc>
          <w:tcPr>
            <w:tcW w:w="990" w:type="dxa"/>
            <w:noWrap/>
            <w:vAlign w:val="center"/>
          </w:tcPr>
          <w:p w:rsidR="00B42D7B" w:rsidRPr="000A3763" w:rsidRDefault="00B42D7B">
            <w:pPr>
              <w:spacing w:before="120" w:after="120" w:line="288" w:lineRule="auto"/>
              <w:contextualSpacing/>
              <w:jc w:val="center"/>
              <w:rPr>
                <w:rFonts w:eastAsia="Calibri"/>
                <w:b/>
                <w:color w:val="000000"/>
              </w:rPr>
            </w:pPr>
          </w:p>
        </w:tc>
        <w:tc>
          <w:tcPr>
            <w:tcW w:w="4230" w:type="dxa"/>
            <w:noWrap/>
            <w:vAlign w:val="center"/>
          </w:tcPr>
          <w:p w:rsidR="00B42D7B" w:rsidRPr="000A3763" w:rsidRDefault="005B2572">
            <w:pPr>
              <w:spacing w:before="120" w:after="120" w:line="288" w:lineRule="auto"/>
              <w:contextualSpacing/>
              <w:rPr>
                <w:rFonts w:eastAsia="Calibri"/>
                <w:i/>
                <w:iCs/>
                <w:color w:val="000000"/>
              </w:rPr>
            </w:pPr>
            <w:r w:rsidRPr="000A3763">
              <w:rPr>
                <w:i/>
                <w:iCs/>
                <w:color w:val="000000"/>
              </w:rPr>
              <w:t>Cá nhân, tổ chức khác</w:t>
            </w:r>
          </w:p>
        </w:tc>
        <w:tc>
          <w:tcPr>
            <w:tcW w:w="1980" w:type="dxa"/>
            <w:noWrap/>
            <w:vAlign w:val="center"/>
          </w:tcPr>
          <w:p w:rsidR="00233224" w:rsidRPr="000A3763" w:rsidRDefault="005B2572">
            <w:pPr>
              <w:spacing w:before="120" w:after="120" w:line="288" w:lineRule="auto"/>
              <w:contextualSpacing/>
              <w:jc w:val="right"/>
              <w:rPr>
                <w:rFonts w:eastAsia="Calibri"/>
                <w:color w:val="000000"/>
              </w:rPr>
            </w:pPr>
            <w:r w:rsidRPr="000A3763">
              <w:rPr>
                <w:color w:val="000000"/>
              </w:rPr>
              <w:t>38</w:t>
            </w:r>
            <w:r w:rsidR="007E3601">
              <w:rPr>
                <w:color w:val="000000"/>
              </w:rPr>
              <w:t>.</w:t>
            </w:r>
            <w:r w:rsidRPr="000A3763">
              <w:rPr>
                <w:color w:val="000000"/>
              </w:rPr>
              <w:t>427</w:t>
            </w:r>
            <w:r w:rsidR="007E3601">
              <w:rPr>
                <w:color w:val="000000"/>
              </w:rPr>
              <w:t>.</w:t>
            </w:r>
            <w:r w:rsidRPr="000A3763">
              <w:rPr>
                <w:color w:val="000000"/>
              </w:rPr>
              <w:t xml:space="preserve">155 </w:t>
            </w:r>
          </w:p>
        </w:tc>
        <w:tc>
          <w:tcPr>
            <w:tcW w:w="1800" w:type="dxa"/>
            <w:noWrap/>
            <w:vAlign w:val="center"/>
          </w:tcPr>
          <w:p w:rsidR="00233224" w:rsidRPr="000A3763" w:rsidRDefault="005B2572">
            <w:pPr>
              <w:spacing w:before="120" w:after="120" w:line="288" w:lineRule="auto"/>
              <w:contextualSpacing/>
              <w:jc w:val="right"/>
              <w:rPr>
                <w:color w:val="000000"/>
              </w:rPr>
            </w:pPr>
            <w:r w:rsidRPr="000A3763">
              <w:rPr>
                <w:color w:val="000000"/>
              </w:rPr>
              <w:t>38</w:t>
            </w:r>
            <w:r w:rsidR="007E3601">
              <w:rPr>
                <w:color w:val="000000"/>
              </w:rPr>
              <w:t>,</w:t>
            </w:r>
            <w:r w:rsidRPr="000A3763">
              <w:rPr>
                <w:color w:val="000000"/>
              </w:rPr>
              <w:t>4%</w:t>
            </w:r>
          </w:p>
        </w:tc>
      </w:tr>
      <w:tr w:rsidR="00B42D7B" w:rsidRPr="000A3763" w:rsidTr="00B42D7B">
        <w:trPr>
          <w:trHeight w:val="432"/>
        </w:trPr>
        <w:tc>
          <w:tcPr>
            <w:tcW w:w="990" w:type="dxa"/>
            <w:vAlign w:val="center"/>
          </w:tcPr>
          <w:p w:rsidR="00B42D7B" w:rsidRPr="000A3763" w:rsidRDefault="005B2572">
            <w:pPr>
              <w:spacing w:before="120" w:after="120" w:line="288" w:lineRule="auto"/>
              <w:contextualSpacing/>
              <w:jc w:val="center"/>
              <w:rPr>
                <w:rFonts w:eastAsia="Calibri"/>
                <w:b/>
                <w:color w:val="000000"/>
              </w:rPr>
            </w:pPr>
            <w:r w:rsidRPr="000A3763">
              <w:rPr>
                <w:b/>
                <w:color w:val="000000"/>
              </w:rPr>
              <w:t>2</w:t>
            </w:r>
          </w:p>
        </w:tc>
        <w:tc>
          <w:tcPr>
            <w:tcW w:w="4230" w:type="dxa"/>
            <w:noWrap/>
            <w:vAlign w:val="center"/>
          </w:tcPr>
          <w:p w:rsidR="00B42D7B" w:rsidRPr="000A3763" w:rsidRDefault="005B2572">
            <w:pPr>
              <w:spacing w:before="120" w:after="120" w:line="288" w:lineRule="auto"/>
              <w:contextualSpacing/>
              <w:rPr>
                <w:rFonts w:eastAsia="Calibri"/>
                <w:b/>
                <w:bCs/>
                <w:color w:val="000000"/>
              </w:rPr>
            </w:pPr>
            <w:r w:rsidRPr="000A3763">
              <w:rPr>
                <w:b/>
                <w:bCs/>
                <w:color w:val="000000"/>
              </w:rPr>
              <w:t>Cổ đông nước ngoài</w:t>
            </w:r>
          </w:p>
        </w:tc>
        <w:tc>
          <w:tcPr>
            <w:tcW w:w="1980" w:type="dxa"/>
            <w:noWrap/>
            <w:vAlign w:val="center"/>
          </w:tcPr>
          <w:p w:rsidR="00233224" w:rsidRPr="000A3763" w:rsidRDefault="005B2572">
            <w:pPr>
              <w:spacing w:before="120" w:after="120" w:line="288" w:lineRule="auto"/>
              <w:contextualSpacing/>
              <w:jc w:val="right"/>
              <w:rPr>
                <w:rFonts w:eastAsia="Calibri"/>
                <w:color w:val="000000"/>
              </w:rPr>
            </w:pPr>
            <w:r w:rsidRPr="000A3763">
              <w:rPr>
                <w:b/>
                <w:bCs/>
                <w:color w:val="000000"/>
              </w:rPr>
              <w:t>33</w:t>
            </w:r>
            <w:r w:rsidR="007E3601">
              <w:rPr>
                <w:b/>
                <w:bCs/>
                <w:color w:val="000000"/>
              </w:rPr>
              <w:t>.</w:t>
            </w:r>
            <w:r w:rsidRPr="000A3763">
              <w:rPr>
                <w:b/>
                <w:bCs/>
                <w:color w:val="000000"/>
              </w:rPr>
              <w:t>218</w:t>
            </w:r>
            <w:r w:rsidR="007E3601">
              <w:rPr>
                <w:b/>
                <w:bCs/>
                <w:color w:val="000000"/>
              </w:rPr>
              <w:t>.</w:t>
            </w:r>
            <w:r w:rsidRPr="000A3763">
              <w:rPr>
                <w:b/>
                <w:bCs/>
                <w:color w:val="000000"/>
              </w:rPr>
              <w:t xml:space="preserve">126 </w:t>
            </w:r>
          </w:p>
        </w:tc>
        <w:tc>
          <w:tcPr>
            <w:tcW w:w="1800" w:type="dxa"/>
            <w:noWrap/>
            <w:vAlign w:val="center"/>
          </w:tcPr>
          <w:p w:rsidR="00233224" w:rsidRPr="000A3763" w:rsidRDefault="005B2572">
            <w:pPr>
              <w:spacing w:before="120" w:after="120" w:line="288" w:lineRule="auto"/>
              <w:contextualSpacing/>
              <w:jc w:val="right"/>
              <w:rPr>
                <w:rFonts w:eastAsia="Calibri"/>
                <w:color w:val="000000"/>
              </w:rPr>
            </w:pPr>
            <w:r w:rsidRPr="000A3763">
              <w:rPr>
                <w:color w:val="000000"/>
              </w:rPr>
              <w:t>33</w:t>
            </w:r>
            <w:r w:rsidR="007E3601">
              <w:rPr>
                <w:color w:val="000000"/>
              </w:rPr>
              <w:t>,</w:t>
            </w:r>
            <w:r w:rsidRPr="000A3763">
              <w:rPr>
                <w:color w:val="000000"/>
              </w:rPr>
              <w:t>2%</w:t>
            </w:r>
          </w:p>
        </w:tc>
      </w:tr>
      <w:tr w:rsidR="00B42D7B" w:rsidRPr="000A3763" w:rsidTr="00B42D7B">
        <w:trPr>
          <w:trHeight w:val="432"/>
        </w:trPr>
        <w:tc>
          <w:tcPr>
            <w:tcW w:w="990" w:type="dxa"/>
            <w:noWrap/>
            <w:vAlign w:val="center"/>
          </w:tcPr>
          <w:p w:rsidR="00B42D7B" w:rsidRPr="000A3763" w:rsidRDefault="00B42D7B">
            <w:pPr>
              <w:spacing w:before="120" w:after="120" w:line="288" w:lineRule="auto"/>
              <w:contextualSpacing/>
              <w:jc w:val="center"/>
              <w:rPr>
                <w:rFonts w:eastAsia="Calibri"/>
                <w:b/>
                <w:color w:val="000000"/>
              </w:rPr>
            </w:pPr>
          </w:p>
        </w:tc>
        <w:tc>
          <w:tcPr>
            <w:tcW w:w="4230" w:type="dxa"/>
            <w:noWrap/>
            <w:vAlign w:val="center"/>
          </w:tcPr>
          <w:p w:rsidR="00B42D7B" w:rsidRPr="000A3763" w:rsidRDefault="005B2572">
            <w:pPr>
              <w:spacing w:before="120" w:after="120" w:line="288" w:lineRule="auto"/>
              <w:contextualSpacing/>
              <w:rPr>
                <w:i/>
                <w:iCs/>
                <w:color w:val="000000"/>
              </w:rPr>
            </w:pPr>
            <w:r w:rsidRPr="000A3763">
              <w:rPr>
                <w:i/>
                <w:iCs/>
                <w:color w:val="000000"/>
              </w:rPr>
              <w:t>ERIKOISSIJOITUSRAHASTO ELITE (MUTUAL FUND ELITE (NON-UCITS)</w:t>
            </w:r>
          </w:p>
        </w:tc>
        <w:tc>
          <w:tcPr>
            <w:tcW w:w="1980" w:type="dxa"/>
            <w:noWrap/>
            <w:vAlign w:val="center"/>
          </w:tcPr>
          <w:p w:rsidR="00233224" w:rsidRPr="000A3763" w:rsidRDefault="005B2572">
            <w:pPr>
              <w:spacing w:before="120" w:after="120" w:line="288" w:lineRule="auto"/>
              <w:contextualSpacing/>
              <w:jc w:val="right"/>
              <w:rPr>
                <w:rFonts w:eastAsia="Calibri"/>
                <w:color w:val="000000"/>
              </w:rPr>
            </w:pPr>
            <w:r w:rsidRPr="000A3763">
              <w:rPr>
                <w:color w:val="000000"/>
              </w:rPr>
              <w:t>9</w:t>
            </w:r>
            <w:r w:rsidR="007E3601">
              <w:rPr>
                <w:color w:val="000000"/>
              </w:rPr>
              <w:t>.</w:t>
            </w:r>
            <w:r w:rsidRPr="000A3763">
              <w:rPr>
                <w:color w:val="000000"/>
              </w:rPr>
              <w:t>689</w:t>
            </w:r>
            <w:r w:rsidR="007E3601">
              <w:rPr>
                <w:color w:val="000000"/>
              </w:rPr>
              <w:t>.</w:t>
            </w:r>
            <w:r w:rsidRPr="000A3763">
              <w:rPr>
                <w:color w:val="000000"/>
              </w:rPr>
              <w:t xml:space="preserve">200 </w:t>
            </w:r>
          </w:p>
        </w:tc>
        <w:tc>
          <w:tcPr>
            <w:tcW w:w="1800" w:type="dxa"/>
            <w:noWrap/>
            <w:vAlign w:val="center"/>
          </w:tcPr>
          <w:p w:rsidR="00233224" w:rsidRPr="000A3763" w:rsidRDefault="005B2572">
            <w:pPr>
              <w:spacing w:before="120" w:after="120" w:line="288" w:lineRule="auto"/>
              <w:contextualSpacing/>
              <w:jc w:val="right"/>
              <w:rPr>
                <w:color w:val="000000"/>
              </w:rPr>
            </w:pPr>
            <w:r w:rsidRPr="000A3763">
              <w:rPr>
                <w:color w:val="000000"/>
              </w:rPr>
              <w:t>9</w:t>
            </w:r>
            <w:r w:rsidR="007E3601">
              <w:rPr>
                <w:color w:val="000000"/>
              </w:rPr>
              <w:t>,</w:t>
            </w:r>
            <w:r w:rsidRPr="000A3763">
              <w:rPr>
                <w:color w:val="000000"/>
              </w:rPr>
              <w:t>7%</w:t>
            </w:r>
          </w:p>
        </w:tc>
      </w:tr>
      <w:tr w:rsidR="00B42D7B" w:rsidRPr="000A3763" w:rsidTr="00B42D7B">
        <w:trPr>
          <w:trHeight w:val="432"/>
        </w:trPr>
        <w:tc>
          <w:tcPr>
            <w:tcW w:w="990" w:type="dxa"/>
            <w:noWrap/>
            <w:vAlign w:val="center"/>
          </w:tcPr>
          <w:p w:rsidR="00B42D7B" w:rsidRPr="000A3763" w:rsidRDefault="00B42D7B">
            <w:pPr>
              <w:spacing w:before="120" w:after="120" w:line="288" w:lineRule="auto"/>
              <w:contextualSpacing/>
              <w:jc w:val="center"/>
              <w:rPr>
                <w:rFonts w:eastAsia="Calibri"/>
                <w:b/>
                <w:color w:val="000000"/>
              </w:rPr>
            </w:pPr>
          </w:p>
        </w:tc>
        <w:tc>
          <w:tcPr>
            <w:tcW w:w="4230" w:type="dxa"/>
            <w:noWrap/>
            <w:vAlign w:val="center"/>
          </w:tcPr>
          <w:p w:rsidR="00B42D7B" w:rsidRPr="000A3763" w:rsidRDefault="005B2572">
            <w:pPr>
              <w:spacing w:before="120" w:after="120" w:line="288" w:lineRule="auto"/>
              <w:contextualSpacing/>
              <w:rPr>
                <w:i/>
                <w:iCs/>
                <w:color w:val="000000"/>
              </w:rPr>
            </w:pPr>
            <w:r w:rsidRPr="000A3763">
              <w:rPr>
                <w:i/>
                <w:iCs/>
                <w:color w:val="000000"/>
              </w:rPr>
              <w:t>VI (VIETNAM INVESTMENTS) FUND I, L.P</w:t>
            </w:r>
          </w:p>
        </w:tc>
        <w:tc>
          <w:tcPr>
            <w:tcW w:w="1980" w:type="dxa"/>
            <w:noWrap/>
            <w:vAlign w:val="center"/>
          </w:tcPr>
          <w:p w:rsidR="00233224" w:rsidRPr="000A3763" w:rsidRDefault="005B2572">
            <w:pPr>
              <w:spacing w:before="120" w:after="120" w:line="288" w:lineRule="auto"/>
              <w:contextualSpacing/>
              <w:jc w:val="right"/>
              <w:rPr>
                <w:color w:val="000000"/>
              </w:rPr>
            </w:pPr>
            <w:r w:rsidRPr="000A3763">
              <w:rPr>
                <w:color w:val="000000"/>
              </w:rPr>
              <w:t>5</w:t>
            </w:r>
            <w:r w:rsidR="007E3601">
              <w:rPr>
                <w:color w:val="000000"/>
              </w:rPr>
              <w:t>.</w:t>
            </w:r>
            <w:r w:rsidRPr="000A3763">
              <w:rPr>
                <w:color w:val="000000"/>
              </w:rPr>
              <w:t>000</w:t>
            </w:r>
            <w:r w:rsidR="007E3601">
              <w:rPr>
                <w:color w:val="000000"/>
              </w:rPr>
              <w:t>.</w:t>
            </w:r>
            <w:r w:rsidRPr="000A3763">
              <w:rPr>
                <w:color w:val="000000"/>
              </w:rPr>
              <w:t xml:space="preserve">077 </w:t>
            </w:r>
          </w:p>
        </w:tc>
        <w:tc>
          <w:tcPr>
            <w:tcW w:w="1800" w:type="dxa"/>
            <w:noWrap/>
            <w:vAlign w:val="center"/>
          </w:tcPr>
          <w:p w:rsidR="00233224" w:rsidRPr="000A3763" w:rsidRDefault="005B2572">
            <w:pPr>
              <w:spacing w:before="120" w:after="120" w:line="288" w:lineRule="auto"/>
              <w:contextualSpacing/>
              <w:jc w:val="right"/>
              <w:rPr>
                <w:color w:val="000000"/>
              </w:rPr>
            </w:pPr>
            <w:r w:rsidRPr="000A3763">
              <w:rPr>
                <w:color w:val="000000"/>
              </w:rPr>
              <w:t>5</w:t>
            </w:r>
            <w:r w:rsidR="007E3601">
              <w:rPr>
                <w:color w:val="000000"/>
              </w:rPr>
              <w:t>,</w:t>
            </w:r>
            <w:r w:rsidRPr="000A3763">
              <w:rPr>
                <w:color w:val="000000"/>
              </w:rPr>
              <w:t>0%</w:t>
            </w:r>
          </w:p>
        </w:tc>
      </w:tr>
      <w:tr w:rsidR="00B42D7B" w:rsidRPr="000A3763" w:rsidTr="00B42D7B">
        <w:trPr>
          <w:trHeight w:val="432"/>
        </w:trPr>
        <w:tc>
          <w:tcPr>
            <w:tcW w:w="990" w:type="dxa"/>
            <w:noWrap/>
            <w:vAlign w:val="center"/>
          </w:tcPr>
          <w:p w:rsidR="00B42D7B" w:rsidRPr="000A3763" w:rsidRDefault="00B42D7B">
            <w:pPr>
              <w:spacing w:before="120" w:after="120" w:line="288" w:lineRule="auto"/>
              <w:contextualSpacing/>
              <w:jc w:val="center"/>
              <w:rPr>
                <w:rFonts w:eastAsia="Calibri"/>
                <w:b/>
                <w:color w:val="000000"/>
              </w:rPr>
            </w:pPr>
          </w:p>
        </w:tc>
        <w:tc>
          <w:tcPr>
            <w:tcW w:w="4230" w:type="dxa"/>
            <w:noWrap/>
            <w:vAlign w:val="center"/>
          </w:tcPr>
          <w:p w:rsidR="00B42D7B" w:rsidRPr="000A3763" w:rsidRDefault="005B2572">
            <w:pPr>
              <w:spacing w:before="120" w:after="120" w:line="288" w:lineRule="auto"/>
              <w:contextualSpacing/>
              <w:rPr>
                <w:rFonts w:eastAsia="Calibri"/>
                <w:i/>
                <w:iCs/>
                <w:color w:val="000000"/>
              </w:rPr>
            </w:pPr>
            <w:r w:rsidRPr="000A3763">
              <w:rPr>
                <w:i/>
                <w:iCs/>
                <w:color w:val="000000"/>
              </w:rPr>
              <w:t>Cá nhân, tổ chức khác</w:t>
            </w:r>
          </w:p>
        </w:tc>
        <w:tc>
          <w:tcPr>
            <w:tcW w:w="1980" w:type="dxa"/>
            <w:noWrap/>
            <w:vAlign w:val="center"/>
          </w:tcPr>
          <w:p w:rsidR="00233224" w:rsidRPr="000A3763" w:rsidRDefault="005B2572">
            <w:pPr>
              <w:spacing w:before="120" w:after="120" w:line="288" w:lineRule="auto"/>
              <w:contextualSpacing/>
              <w:jc w:val="right"/>
              <w:rPr>
                <w:rFonts w:eastAsia="Calibri"/>
                <w:color w:val="000000"/>
              </w:rPr>
            </w:pPr>
            <w:r w:rsidRPr="000A3763">
              <w:rPr>
                <w:color w:val="000000"/>
              </w:rPr>
              <w:t>18</w:t>
            </w:r>
            <w:r w:rsidR="007E3601">
              <w:rPr>
                <w:color w:val="000000"/>
              </w:rPr>
              <w:t>.</w:t>
            </w:r>
            <w:r w:rsidRPr="000A3763">
              <w:rPr>
                <w:color w:val="000000"/>
              </w:rPr>
              <w:t>528</w:t>
            </w:r>
            <w:r w:rsidR="007E3601">
              <w:rPr>
                <w:color w:val="000000"/>
              </w:rPr>
              <w:t>.</w:t>
            </w:r>
            <w:r w:rsidRPr="000A3763">
              <w:rPr>
                <w:color w:val="000000"/>
              </w:rPr>
              <w:t xml:space="preserve">849 </w:t>
            </w:r>
          </w:p>
        </w:tc>
        <w:tc>
          <w:tcPr>
            <w:tcW w:w="1800" w:type="dxa"/>
            <w:noWrap/>
            <w:vAlign w:val="center"/>
          </w:tcPr>
          <w:p w:rsidR="00233224" w:rsidRPr="000A3763" w:rsidRDefault="005B2572">
            <w:pPr>
              <w:spacing w:before="120" w:after="120" w:line="288" w:lineRule="auto"/>
              <w:contextualSpacing/>
              <w:jc w:val="right"/>
              <w:rPr>
                <w:color w:val="000000"/>
              </w:rPr>
            </w:pPr>
            <w:r w:rsidRPr="000A3763">
              <w:rPr>
                <w:color w:val="000000"/>
              </w:rPr>
              <w:t>18</w:t>
            </w:r>
            <w:r w:rsidR="007E3601">
              <w:rPr>
                <w:color w:val="000000"/>
              </w:rPr>
              <w:t>,</w:t>
            </w:r>
            <w:r w:rsidRPr="000A3763">
              <w:rPr>
                <w:color w:val="000000"/>
              </w:rPr>
              <w:t>5%</w:t>
            </w:r>
          </w:p>
        </w:tc>
      </w:tr>
      <w:tr w:rsidR="00B42D7B" w:rsidRPr="000A3763" w:rsidTr="00B42D7B">
        <w:trPr>
          <w:trHeight w:val="432"/>
        </w:trPr>
        <w:tc>
          <w:tcPr>
            <w:tcW w:w="990" w:type="dxa"/>
            <w:noWrap/>
            <w:vAlign w:val="center"/>
          </w:tcPr>
          <w:p w:rsidR="00B42D7B" w:rsidRPr="000A3763" w:rsidRDefault="005B2572">
            <w:pPr>
              <w:spacing w:before="120" w:after="120" w:line="288" w:lineRule="auto"/>
              <w:contextualSpacing/>
              <w:jc w:val="center"/>
              <w:rPr>
                <w:rFonts w:eastAsia="Calibri"/>
                <w:b/>
                <w:color w:val="000000"/>
              </w:rPr>
            </w:pPr>
            <w:r w:rsidRPr="000A3763">
              <w:rPr>
                <w:b/>
                <w:color w:val="000000"/>
              </w:rPr>
              <w:t>3</w:t>
            </w:r>
          </w:p>
        </w:tc>
        <w:tc>
          <w:tcPr>
            <w:tcW w:w="4230" w:type="dxa"/>
            <w:noWrap/>
            <w:vAlign w:val="center"/>
          </w:tcPr>
          <w:p w:rsidR="00B42D7B" w:rsidRPr="000A3763" w:rsidRDefault="005B2572">
            <w:pPr>
              <w:spacing w:before="120" w:after="120" w:line="288" w:lineRule="auto"/>
              <w:contextualSpacing/>
              <w:rPr>
                <w:rFonts w:eastAsia="Calibri"/>
                <w:b/>
                <w:bCs/>
                <w:color w:val="000000"/>
              </w:rPr>
            </w:pPr>
            <w:r w:rsidRPr="000A3763">
              <w:rPr>
                <w:b/>
                <w:bCs/>
                <w:color w:val="000000"/>
              </w:rPr>
              <w:t>Cổ phiếu quỹ</w:t>
            </w:r>
          </w:p>
        </w:tc>
        <w:tc>
          <w:tcPr>
            <w:tcW w:w="1980" w:type="dxa"/>
            <w:noWrap/>
            <w:vAlign w:val="center"/>
          </w:tcPr>
          <w:p w:rsidR="00233224" w:rsidRPr="000A3763" w:rsidRDefault="005B2572">
            <w:pPr>
              <w:spacing w:before="120" w:after="120" w:line="288" w:lineRule="auto"/>
              <w:contextualSpacing/>
              <w:jc w:val="right"/>
              <w:rPr>
                <w:rFonts w:eastAsia="Calibri"/>
                <w:color w:val="000000"/>
              </w:rPr>
            </w:pPr>
            <w:r w:rsidRPr="000A3763">
              <w:rPr>
                <w:b/>
                <w:bCs/>
                <w:color w:val="000000"/>
              </w:rPr>
              <w:t>3</w:t>
            </w:r>
            <w:r w:rsidR="007E3601">
              <w:rPr>
                <w:b/>
                <w:bCs/>
                <w:color w:val="000000"/>
              </w:rPr>
              <w:t>.</w:t>
            </w:r>
            <w:r w:rsidRPr="000A3763">
              <w:rPr>
                <w:b/>
                <w:bCs/>
                <w:color w:val="000000"/>
              </w:rPr>
              <w:t>062</w:t>
            </w:r>
            <w:r w:rsidR="007E3601">
              <w:rPr>
                <w:b/>
                <w:bCs/>
                <w:color w:val="000000"/>
              </w:rPr>
              <w:t>.</w:t>
            </w:r>
            <w:r w:rsidRPr="000A3763">
              <w:rPr>
                <w:b/>
                <w:bCs/>
                <w:color w:val="000000"/>
              </w:rPr>
              <w:t xml:space="preserve">636 </w:t>
            </w:r>
          </w:p>
        </w:tc>
        <w:tc>
          <w:tcPr>
            <w:tcW w:w="1800" w:type="dxa"/>
            <w:noWrap/>
            <w:vAlign w:val="center"/>
          </w:tcPr>
          <w:p w:rsidR="00233224" w:rsidRPr="000A3763" w:rsidRDefault="005B2572">
            <w:pPr>
              <w:spacing w:before="120" w:after="120" w:line="288" w:lineRule="auto"/>
              <w:contextualSpacing/>
              <w:jc w:val="right"/>
              <w:rPr>
                <w:color w:val="000000"/>
              </w:rPr>
            </w:pPr>
            <w:r w:rsidRPr="000A3763">
              <w:rPr>
                <w:color w:val="000000"/>
              </w:rPr>
              <w:t>3</w:t>
            </w:r>
            <w:r w:rsidR="007E3601">
              <w:rPr>
                <w:color w:val="000000"/>
              </w:rPr>
              <w:t>,</w:t>
            </w:r>
            <w:r w:rsidRPr="000A3763">
              <w:rPr>
                <w:color w:val="000000"/>
              </w:rPr>
              <w:t>1%</w:t>
            </w:r>
          </w:p>
        </w:tc>
      </w:tr>
      <w:tr w:rsidR="00B42D7B" w:rsidRPr="000A3763" w:rsidTr="00B42D7B">
        <w:trPr>
          <w:trHeight w:val="432"/>
        </w:trPr>
        <w:tc>
          <w:tcPr>
            <w:tcW w:w="990" w:type="dxa"/>
            <w:vAlign w:val="center"/>
          </w:tcPr>
          <w:p w:rsidR="00B42D7B" w:rsidRPr="000A3763" w:rsidRDefault="00B42D7B">
            <w:pPr>
              <w:spacing w:before="120" w:after="120" w:line="288" w:lineRule="auto"/>
              <w:contextualSpacing/>
              <w:jc w:val="center"/>
              <w:rPr>
                <w:rFonts w:eastAsia="Calibri"/>
                <w:color w:val="000000"/>
              </w:rPr>
            </w:pPr>
          </w:p>
        </w:tc>
        <w:tc>
          <w:tcPr>
            <w:tcW w:w="4230" w:type="dxa"/>
            <w:noWrap/>
            <w:vAlign w:val="center"/>
          </w:tcPr>
          <w:p w:rsidR="00B42D7B" w:rsidRPr="000A3763" w:rsidRDefault="005B2572">
            <w:pPr>
              <w:spacing w:before="120" w:after="120" w:line="288" w:lineRule="auto"/>
              <w:contextualSpacing/>
              <w:rPr>
                <w:rFonts w:eastAsia="Calibri"/>
                <w:b/>
                <w:bCs/>
                <w:color w:val="000000"/>
              </w:rPr>
            </w:pPr>
            <w:r w:rsidRPr="000A3763">
              <w:rPr>
                <w:b/>
                <w:bCs/>
                <w:color w:val="000000"/>
              </w:rPr>
              <w:t>Tổng cộng</w:t>
            </w:r>
          </w:p>
        </w:tc>
        <w:tc>
          <w:tcPr>
            <w:tcW w:w="1980" w:type="dxa"/>
            <w:noWrap/>
            <w:vAlign w:val="center"/>
          </w:tcPr>
          <w:p w:rsidR="00233224" w:rsidRPr="000A3763" w:rsidRDefault="005B2572">
            <w:pPr>
              <w:spacing w:before="120" w:after="120" w:line="288" w:lineRule="auto"/>
              <w:contextualSpacing/>
              <w:jc w:val="right"/>
              <w:rPr>
                <w:rFonts w:eastAsia="Calibri"/>
                <w:b/>
                <w:bCs/>
                <w:color w:val="000000"/>
              </w:rPr>
            </w:pPr>
            <w:r w:rsidRPr="000A3763">
              <w:rPr>
                <w:b/>
                <w:bCs/>
                <w:color w:val="000000"/>
              </w:rPr>
              <w:t>99</w:t>
            </w:r>
            <w:r w:rsidR="007E3601">
              <w:rPr>
                <w:b/>
                <w:bCs/>
                <w:color w:val="000000"/>
              </w:rPr>
              <w:t>.</w:t>
            </w:r>
            <w:r w:rsidRPr="000A3763">
              <w:rPr>
                <w:b/>
                <w:bCs/>
                <w:color w:val="000000"/>
              </w:rPr>
              <w:t>999</w:t>
            </w:r>
            <w:r w:rsidR="007E3601">
              <w:rPr>
                <w:b/>
                <w:bCs/>
                <w:color w:val="000000"/>
              </w:rPr>
              <w:t>.</w:t>
            </w:r>
            <w:r w:rsidRPr="000A3763">
              <w:rPr>
                <w:b/>
                <w:bCs/>
                <w:color w:val="000000"/>
              </w:rPr>
              <w:t xml:space="preserve">000 </w:t>
            </w:r>
          </w:p>
        </w:tc>
        <w:tc>
          <w:tcPr>
            <w:tcW w:w="1800" w:type="dxa"/>
            <w:noWrap/>
            <w:vAlign w:val="center"/>
          </w:tcPr>
          <w:p w:rsidR="00233224" w:rsidRPr="000A3763" w:rsidRDefault="005B2572">
            <w:pPr>
              <w:spacing w:before="120" w:after="120" w:line="288" w:lineRule="auto"/>
              <w:contextualSpacing/>
              <w:jc w:val="right"/>
              <w:rPr>
                <w:b/>
                <w:bCs/>
                <w:color w:val="000000"/>
              </w:rPr>
            </w:pPr>
            <w:r w:rsidRPr="000A3763">
              <w:rPr>
                <w:color w:val="000000"/>
              </w:rPr>
              <w:t>100</w:t>
            </w:r>
            <w:r w:rsidR="007E3601">
              <w:rPr>
                <w:color w:val="000000"/>
              </w:rPr>
              <w:t>,</w:t>
            </w:r>
            <w:r w:rsidRPr="000A3763">
              <w:rPr>
                <w:color w:val="000000"/>
              </w:rPr>
              <w:t>0%</w:t>
            </w:r>
          </w:p>
        </w:tc>
      </w:tr>
    </w:tbl>
    <w:p w:rsidR="001B50CD" w:rsidRPr="000A3763" w:rsidRDefault="00423E2D" w:rsidP="001B50CD">
      <w:pPr>
        <w:widowControl w:val="0"/>
        <w:spacing w:before="120" w:after="144" w:line="288" w:lineRule="auto"/>
        <w:jc w:val="right"/>
        <w:rPr>
          <w:i/>
        </w:rPr>
      </w:pPr>
      <w:r w:rsidRPr="000A3763">
        <w:rPr>
          <w:i/>
          <w:lang w:val="vi-VN"/>
        </w:rPr>
        <w:t xml:space="preserve">Nguồn: Công ty Cổ phần </w:t>
      </w:r>
      <w:r w:rsidR="00E1667A" w:rsidRPr="000A3763">
        <w:rPr>
          <w:i/>
        </w:rPr>
        <w:t>Chứng khoán VNDIRECT</w:t>
      </w:r>
    </w:p>
    <w:p w:rsidR="001B50CD" w:rsidRPr="000A3763" w:rsidRDefault="00AC30B6">
      <w:pPr>
        <w:pStyle w:val="Heading2"/>
        <w:spacing w:before="120" w:after="120" w:line="288" w:lineRule="auto"/>
      </w:pPr>
      <w:bookmarkStart w:id="105" w:name="_Toc395857911"/>
      <w:bookmarkStart w:id="106" w:name="_Toc356226631"/>
      <w:bookmarkEnd w:id="102"/>
      <w:r w:rsidRPr="000A3763">
        <w:t>Danh sách công ty mẹ và công ty con của VNDIRECT, những công ty mà VNDIRECT đang nắm giữ quyền kiểm soát hoặc cổ phần chi phối, những công ty đang nắm quyền kiểm soát hoặc cổ phần chi phối đối với VNDIRECT</w:t>
      </w:r>
      <w:r w:rsidR="005560D0" w:rsidRPr="000A3763">
        <w:t>.</w:t>
      </w:r>
      <w:bookmarkEnd w:id="105"/>
    </w:p>
    <w:p w:rsidR="001B50CD" w:rsidRPr="000A3763" w:rsidRDefault="005560D0">
      <w:pPr>
        <w:pStyle w:val="Heading3"/>
        <w:spacing w:before="120" w:after="120" w:line="288" w:lineRule="auto"/>
        <w:rPr>
          <w:lang w:val="en-AU"/>
        </w:rPr>
      </w:pPr>
      <w:r w:rsidRPr="000A3763">
        <w:rPr>
          <w:lang w:val="en-AU"/>
        </w:rPr>
        <w:t xml:space="preserve">Công ty mẹ của VNDIRECT: </w:t>
      </w:r>
    </w:p>
    <w:p w:rsidR="001B50CD" w:rsidRPr="000A3763" w:rsidRDefault="00B11EB7">
      <w:pPr>
        <w:spacing w:before="120" w:after="120" w:line="288" w:lineRule="auto"/>
        <w:rPr>
          <w:lang w:val="en-AU"/>
        </w:rPr>
      </w:pPr>
      <w:r w:rsidRPr="000A3763">
        <w:rPr>
          <w:lang w:val="en-AU"/>
        </w:rPr>
        <w:tab/>
      </w:r>
      <w:r w:rsidRPr="000A3763">
        <w:rPr>
          <w:lang w:val="en-AU"/>
        </w:rPr>
        <w:tab/>
      </w:r>
      <w:r w:rsidR="005560D0" w:rsidRPr="000A3763">
        <w:rPr>
          <w:lang w:val="en-AU"/>
        </w:rPr>
        <w:t>Không có</w:t>
      </w:r>
    </w:p>
    <w:p w:rsidR="001B50CD" w:rsidRPr="000A3763" w:rsidRDefault="005560D0">
      <w:pPr>
        <w:pStyle w:val="Heading3"/>
        <w:spacing w:before="120" w:after="120" w:line="288" w:lineRule="auto"/>
        <w:rPr>
          <w:lang w:val="en-AU"/>
        </w:rPr>
      </w:pPr>
      <w:r w:rsidRPr="000A3763">
        <w:rPr>
          <w:lang w:val="en-AU"/>
        </w:rPr>
        <w:t>Những công ty mà VNDIRECT nắm giữ quyền kiểm soát hoặc cổ phần chi phối:</w:t>
      </w:r>
    </w:p>
    <w:p w:rsidR="001B50CD" w:rsidRPr="000A3763" w:rsidRDefault="00B11EB7">
      <w:pPr>
        <w:spacing w:before="120" w:after="120" w:line="288" w:lineRule="auto"/>
        <w:rPr>
          <w:lang w:val="vi-VN"/>
        </w:rPr>
      </w:pPr>
      <w:r w:rsidRPr="000A3763">
        <w:tab/>
      </w:r>
      <w:r w:rsidRPr="000A3763">
        <w:tab/>
      </w:r>
      <w:r w:rsidR="000F2A9B" w:rsidRPr="000A3763">
        <w:rPr>
          <w:lang w:val="vi-VN"/>
        </w:rPr>
        <w:t>Không có</w:t>
      </w:r>
    </w:p>
    <w:p w:rsidR="001B50CD" w:rsidRPr="000A3763" w:rsidRDefault="005560D0">
      <w:pPr>
        <w:pStyle w:val="Heading3"/>
        <w:spacing w:before="120" w:after="120" w:line="288" w:lineRule="auto"/>
        <w:rPr>
          <w:lang w:val="en-AU"/>
        </w:rPr>
      </w:pPr>
      <w:r w:rsidRPr="000A3763">
        <w:rPr>
          <w:lang w:val="en-AU"/>
        </w:rPr>
        <w:t>Những công ty nắm quyền kiểm soát hoặc chi phối đối với VNDIRECT</w:t>
      </w:r>
    </w:p>
    <w:p w:rsidR="001B50CD" w:rsidRPr="000A3763" w:rsidRDefault="00B11EB7">
      <w:pPr>
        <w:spacing w:before="120" w:after="120" w:line="288" w:lineRule="auto"/>
        <w:rPr>
          <w:lang w:val="vi-VN"/>
        </w:rPr>
      </w:pPr>
      <w:r w:rsidRPr="000A3763">
        <w:tab/>
      </w:r>
      <w:r w:rsidRPr="000A3763">
        <w:tab/>
      </w:r>
      <w:r w:rsidR="000F2A9B" w:rsidRPr="000A3763">
        <w:rPr>
          <w:lang w:val="vi-VN"/>
        </w:rPr>
        <w:t>Không có</w:t>
      </w:r>
    </w:p>
    <w:p w:rsidR="001B50CD" w:rsidRPr="000A3763" w:rsidRDefault="00FC03EB">
      <w:pPr>
        <w:pStyle w:val="Heading2"/>
        <w:spacing w:before="120" w:after="120" w:line="288" w:lineRule="auto"/>
      </w:pPr>
      <w:bookmarkStart w:id="107" w:name="_Toc392682847"/>
      <w:bookmarkStart w:id="108" w:name="_Toc392682848"/>
      <w:bookmarkEnd w:id="107"/>
      <w:bookmarkEnd w:id="108"/>
      <w:r w:rsidRPr="000A3763">
        <w:t xml:space="preserve"> </w:t>
      </w:r>
      <w:bookmarkStart w:id="109" w:name="_Toc395857912"/>
      <w:r w:rsidRPr="000A3763">
        <w:t>Quá trình tăng vốn của VNDIRECT</w:t>
      </w:r>
      <w:bookmarkEnd w:id="109"/>
    </w:p>
    <w:p w:rsidR="001B50CD" w:rsidRPr="000A3763" w:rsidRDefault="00FC03EB">
      <w:pPr>
        <w:pStyle w:val="Heading3"/>
        <w:spacing w:before="120" w:after="120" w:line="288" w:lineRule="auto"/>
        <w:ind w:left="648" w:hanging="360"/>
      </w:pPr>
      <w:r w:rsidRPr="000A3763">
        <w:t xml:space="preserve">Quá trình tăng vốn điều lệ của </w:t>
      </w:r>
      <w:r w:rsidR="000F2A9B" w:rsidRPr="000A3763">
        <w:rPr>
          <w:lang w:val="vi-VN"/>
        </w:rPr>
        <w:t>VNDIRECT</w:t>
      </w:r>
    </w:p>
    <w:tbl>
      <w:tblPr>
        <w:tblW w:w="9540" w:type="dxa"/>
        <w:tblInd w:w="115"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tblPr>
      <w:tblGrid>
        <w:gridCol w:w="1980"/>
        <w:gridCol w:w="2063"/>
        <w:gridCol w:w="1717"/>
        <w:gridCol w:w="3780"/>
      </w:tblGrid>
      <w:tr w:rsidR="00E05E23" w:rsidRPr="000A3763" w:rsidTr="001B45A8">
        <w:trPr>
          <w:trHeight w:val="315"/>
        </w:trPr>
        <w:tc>
          <w:tcPr>
            <w:tcW w:w="1980" w:type="dxa"/>
            <w:shd w:val="clear" w:color="auto" w:fill="F79646"/>
            <w:vAlign w:val="center"/>
          </w:tcPr>
          <w:p w:rsidR="001B50CD" w:rsidRPr="000A3763" w:rsidRDefault="00E05E23">
            <w:pPr>
              <w:spacing w:before="120" w:after="120" w:line="288" w:lineRule="auto"/>
              <w:contextualSpacing/>
              <w:jc w:val="center"/>
              <w:rPr>
                <w:b/>
                <w:bCs/>
                <w:lang w:val="pt-BR"/>
              </w:rPr>
            </w:pPr>
            <w:r w:rsidRPr="000A3763">
              <w:rPr>
                <w:b/>
                <w:lang w:val="nl-NL"/>
              </w:rPr>
              <w:t>Thời điểm</w:t>
            </w:r>
          </w:p>
        </w:tc>
        <w:tc>
          <w:tcPr>
            <w:tcW w:w="2063" w:type="dxa"/>
            <w:shd w:val="clear" w:color="auto" w:fill="F79646"/>
            <w:vAlign w:val="center"/>
          </w:tcPr>
          <w:p w:rsidR="001B50CD" w:rsidRPr="000A3763" w:rsidRDefault="00E05E23">
            <w:pPr>
              <w:spacing w:before="120" w:after="120" w:line="288" w:lineRule="auto"/>
              <w:contextualSpacing/>
              <w:jc w:val="center"/>
              <w:rPr>
                <w:b/>
                <w:lang w:val="pt-BR"/>
              </w:rPr>
            </w:pPr>
            <w:r w:rsidRPr="000A3763">
              <w:rPr>
                <w:b/>
                <w:lang w:val="pt-BR"/>
              </w:rPr>
              <w:t>Vốn điều lệ</w:t>
            </w:r>
            <w:r w:rsidR="00675DF2" w:rsidRPr="000A3763">
              <w:rPr>
                <w:b/>
                <w:lang w:val="pt-BR"/>
              </w:rPr>
              <w:t xml:space="preserve"> sau khi tăng vốn</w:t>
            </w:r>
          </w:p>
          <w:p w:rsidR="001B50CD" w:rsidRPr="000A3763" w:rsidRDefault="00E05E23">
            <w:pPr>
              <w:spacing w:before="120" w:after="120" w:line="288" w:lineRule="auto"/>
              <w:contextualSpacing/>
              <w:jc w:val="center"/>
              <w:rPr>
                <w:b/>
                <w:bCs/>
                <w:lang w:val="pt-BR"/>
              </w:rPr>
            </w:pPr>
            <w:r w:rsidRPr="000A3763">
              <w:rPr>
                <w:b/>
                <w:lang w:val="pt-BR"/>
              </w:rPr>
              <w:t xml:space="preserve"> (tỷ đồng)</w:t>
            </w:r>
          </w:p>
        </w:tc>
        <w:tc>
          <w:tcPr>
            <w:tcW w:w="1717" w:type="dxa"/>
            <w:shd w:val="clear" w:color="auto" w:fill="F79646"/>
            <w:vAlign w:val="center"/>
          </w:tcPr>
          <w:p w:rsidR="001B50CD" w:rsidRPr="000A3763" w:rsidRDefault="00E05E23">
            <w:pPr>
              <w:spacing w:before="120" w:after="120" w:line="288" w:lineRule="auto"/>
              <w:contextualSpacing/>
              <w:jc w:val="center"/>
              <w:rPr>
                <w:b/>
                <w:bCs/>
                <w:lang w:val="pt-BR"/>
              </w:rPr>
            </w:pPr>
            <w:r w:rsidRPr="000A3763">
              <w:rPr>
                <w:b/>
                <w:lang w:val="pt-BR"/>
              </w:rPr>
              <w:t>Số vốn tăng thêm</w:t>
            </w:r>
            <w:r w:rsidR="00736450" w:rsidRPr="000A3763">
              <w:rPr>
                <w:b/>
                <w:lang w:val="pt-BR"/>
              </w:rPr>
              <w:t xml:space="preserve"> </w:t>
            </w:r>
            <w:r w:rsidRPr="000A3763">
              <w:rPr>
                <w:b/>
                <w:lang w:val="pt-BR"/>
              </w:rPr>
              <w:t>(tỷ đồng)</w:t>
            </w:r>
          </w:p>
        </w:tc>
        <w:tc>
          <w:tcPr>
            <w:tcW w:w="3780" w:type="dxa"/>
            <w:shd w:val="clear" w:color="auto" w:fill="F79646"/>
            <w:vAlign w:val="center"/>
          </w:tcPr>
          <w:p w:rsidR="001B50CD" w:rsidRPr="000A3763" w:rsidRDefault="00B3633A">
            <w:pPr>
              <w:spacing w:before="120" w:after="120" w:line="288" w:lineRule="auto"/>
              <w:contextualSpacing/>
              <w:jc w:val="center"/>
              <w:rPr>
                <w:b/>
                <w:bCs/>
                <w:lang w:val="pt-BR"/>
              </w:rPr>
            </w:pPr>
            <w:r w:rsidRPr="000A3763">
              <w:rPr>
                <w:b/>
                <w:lang w:val="nl-NL"/>
              </w:rPr>
              <w:t>Phương thức tăng vốn</w:t>
            </w:r>
          </w:p>
        </w:tc>
      </w:tr>
      <w:tr w:rsidR="00E05E23" w:rsidRPr="000A3763" w:rsidTr="001B45A8">
        <w:trPr>
          <w:trHeight w:val="550"/>
        </w:trPr>
        <w:tc>
          <w:tcPr>
            <w:tcW w:w="1980" w:type="dxa"/>
          </w:tcPr>
          <w:p w:rsidR="001B50CD" w:rsidRPr="000A3763" w:rsidRDefault="00B3633A">
            <w:pPr>
              <w:spacing w:before="120" w:after="120" w:line="288" w:lineRule="auto"/>
              <w:contextualSpacing/>
              <w:rPr>
                <w:b/>
                <w:bCs/>
                <w:color w:val="000000"/>
                <w:lang w:val="pt-BR"/>
              </w:rPr>
            </w:pPr>
            <w:r w:rsidRPr="000A3763">
              <w:rPr>
                <w:bCs/>
                <w:color w:val="000000"/>
                <w:lang w:val="nl-NL"/>
              </w:rPr>
              <w:t xml:space="preserve">Khi thành lập </w:t>
            </w:r>
            <w:r w:rsidRPr="000A3763">
              <w:rPr>
                <w:bCs/>
                <w:color w:val="000000"/>
                <w:lang w:val="nl-NL"/>
              </w:rPr>
              <w:br/>
              <w:t>(Tháng 11/2006)</w:t>
            </w:r>
          </w:p>
        </w:tc>
        <w:tc>
          <w:tcPr>
            <w:tcW w:w="2063" w:type="dxa"/>
          </w:tcPr>
          <w:p w:rsidR="001B50CD" w:rsidRPr="000A3763" w:rsidRDefault="00B3633A">
            <w:pPr>
              <w:spacing w:before="120" w:after="120" w:line="288" w:lineRule="auto"/>
              <w:contextualSpacing/>
              <w:jc w:val="center"/>
              <w:rPr>
                <w:color w:val="000000"/>
              </w:rPr>
            </w:pPr>
            <w:r w:rsidRPr="000A3763">
              <w:rPr>
                <w:color w:val="000000"/>
                <w:lang w:val="nl-NL"/>
              </w:rPr>
              <w:t>50</w:t>
            </w:r>
          </w:p>
        </w:tc>
        <w:tc>
          <w:tcPr>
            <w:tcW w:w="1717" w:type="dxa"/>
          </w:tcPr>
          <w:p w:rsidR="001B50CD" w:rsidRPr="000A3763" w:rsidRDefault="00B3633A">
            <w:pPr>
              <w:spacing w:before="120" w:after="120" w:line="288" w:lineRule="auto"/>
              <w:contextualSpacing/>
              <w:jc w:val="center"/>
              <w:rPr>
                <w:color w:val="000000"/>
              </w:rPr>
            </w:pPr>
            <w:r w:rsidRPr="000A3763">
              <w:rPr>
                <w:color w:val="000000"/>
              </w:rPr>
              <w:t xml:space="preserve">50 </w:t>
            </w:r>
          </w:p>
        </w:tc>
        <w:tc>
          <w:tcPr>
            <w:tcW w:w="3780" w:type="dxa"/>
          </w:tcPr>
          <w:p w:rsidR="001B50CD" w:rsidRPr="000A3763" w:rsidRDefault="00B3633A">
            <w:pPr>
              <w:spacing w:before="120" w:after="120" w:line="288" w:lineRule="auto"/>
              <w:contextualSpacing/>
              <w:rPr>
                <w:color w:val="000000"/>
              </w:rPr>
            </w:pPr>
            <w:r w:rsidRPr="000A3763">
              <w:rPr>
                <w:color w:val="000000"/>
              </w:rPr>
              <w:t>Góp vốn thành lập Công ty</w:t>
            </w:r>
          </w:p>
        </w:tc>
      </w:tr>
      <w:tr w:rsidR="00E05E23" w:rsidRPr="000A3763" w:rsidTr="001B45A8">
        <w:trPr>
          <w:trHeight w:val="610"/>
        </w:trPr>
        <w:tc>
          <w:tcPr>
            <w:tcW w:w="1980" w:type="dxa"/>
          </w:tcPr>
          <w:p w:rsidR="001B50CD" w:rsidRPr="000A3763" w:rsidRDefault="00B3633A">
            <w:pPr>
              <w:spacing w:before="120" w:after="120" w:line="288" w:lineRule="auto"/>
              <w:contextualSpacing/>
              <w:rPr>
                <w:b/>
                <w:bCs/>
                <w:color w:val="000000"/>
              </w:rPr>
            </w:pPr>
            <w:r w:rsidRPr="000A3763">
              <w:rPr>
                <w:bCs/>
                <w:color w:val="000000"/>
                <w:lang w:val="nl-NL"/>
              </w:rPr>
              <w:t xml:space="preserve">Lần 1 (*) </w:t>
            </w:r>
            <w:r w:rsidRPr="000A3763">
              <w:rPr>
                <w:bCs/>
                <w:color w:val="000000"/>
                <w:lang w:val="nl-NL"/>
              </w:rPr>
              <w:br/>
              <w:t>(Tháng 11/2007)</w:t>
            </w:r>
          </w:p>
        </w:tc>
        <w:tc>
          <w:tcPr>
            <w:tcW w:w="2063" w:type="dxa"/>
          </w:tcPr>
          <w:p w:rsidR="001B50CD" w:rsidRPr="000A3763" w:rsidRDefault="00B3633A">
            <w:pPr>
              <w:spacing w:before="120" w:after="120" w:line="288" w:lineRule="auto"/>
              <w:contextualSpacing/>
              <w:jc w:val="center"/>
              <w:rPr>
                <w:color w:val="000000"/>
              </w:rPr>
            </w:pPr>
            <w:r w:rsidRPr="000A3763">
              <w:rPr>
                <w:color w:val="000000"/>
                <w:lang w:val="nl-NL"/>
              </w:rPr>
              <w:t>300</w:t>
            </w:r>
          </w:p>
        </w:tc>
        <w:tc>
          <w:tcPr>
            <w:tcW w:w="1717" w:type="dxa"/>
          </w:tcPr>
          <w:p w:rsidR="001B50CD" w:rsidRPr="000A3763" w:rsidRDefault="00B3633A">
            <w:pPr>
              <w:spacing w:before="120" w:after="120" w:line="288" w:lineRule="auto"/>
              <w:contextualSpacing/>
              <w:jc w:val="center"/>
              <w:rPr>
                <w:color w:val="000000"/>
              </w:rPr>
            </w:pPr>
            <w:r w:rsidRPr="000A3763">
              <w:rPr>
                <w:color w:val="000000"/>
                <w:lang w:val="nl-NL"/>
              </w:rPr>
              <w:t>250</w:t>
            </w:r>
          </w:p>
        </w:tc>
        <w:tc>
          <w:tcPr>
            <w:tcW w:w="3780" w:type="dxa"/>
          </w:tcPr>
          <w:p w:rsidR="001B50CD" w:rsidRPr="000A3763" w:rsidRDefault="00B3633A">
            <w:pPr>
              <w:spacing w:before="120" w:after="120" w:line="288" w:lineRule="auto"/>
              <w:contextualSpacing/>
              <w:jc w:val="both"/>
              <w:rPr>
                <w:color w:val="000000"/>
              </w:rPr>
            </w:pPr>
            <w:r w:rsidRPr="000A3763">
              <w:rPr>
                <w:color w:val="000000"/>
              </w:rPr>
              <w:t xml:space="preserve">Phát hành riêng lẻ, bao gồm: </w:t>
            </w:r>
            <w:r w:rsidR="00CA4C8C" w:rsidRPr="000A3763">
              <w:rPr>
                <w:color w:val="000000"/>
              </w:rPr>
              <w:t xml:space="preserve">(i) </w:t>
            </w:r>
            <w:r w:rsidR="00E05E23" w:rsidRPr="000A3763">
              <w:rPr>
                <w:color w:val="000000"/>
              </w:rPr>
              <w:t xml:space="preserve">phát hành 2,5 triệu cổ phiếu cho cổ đông sáng lập với giá phát hành là 10.000 </w:t>
            </w:r>
            <w:r w:rsidR="00E05E23" w:rsidRPr="000A3763">
              <w:rPr>
                <w:color w:val="000000"/>
              </w:rPr>
              <w:lastRenderedPageBreak/>
              <w:t>đồng/cp</w:t>
            </w:r>
            <w:r w:rsidR="00CA4C8C" w:rsidRPr="000A3763">
              <w:rPr>
                <w:color w:val="000000"/>
              </w:rPr>
              <w:t>, (ii)</w:t>
            </w:r>
            <w:r w:rsidR="00E05E23" w:rsidRPr="000A3763">
              <w:rPr>
                <w:color w:val="000000"/>
              </w:rPr>
              <w:t xml:space="preserve"> phát hành cho 1 tổ chức bên ngoài Công ty, số lượng 22,5 triệu cổ phiếu với giá 12.222 đồng/cp.</w:t>
            </w:r>
          </w:p>
        </w:tc>
      </w:tr>
      <w:tr w:rsidR="00E05E23" w:rsidRPr="000A3763" w:rsidTr="001B45A8">
        <w:trPr>
          <w:trHeight w:val="1260"/>
        </w:trPr>
        <w:tc>
          <w:tcPr>
            <w:tcW w:w="1980" w:type="dxa"/>
          </w:tcPr>
          <w:p w:rsidR="001B50CD" w:rsidRPr="000A3763" w:rsidRDefault="00B3633A">
            <w:pPr>
              <w:spacing w:before="120" w:after="120" w:line="288" w:lineRule="auto"/>
              <w:contextualSpacing/>
              <w:rPr>
                <w:b/>
                <w:bCs/>
                <w:color w:val="000000"/>
              </w:rPr>
            </w:pPr>
            <w:r w:rsidRPr="000A3763">
              <w:rPr>
                <w:bCs/>
                <w:color w:val="000000"/>
              </w:rPr>
              <w:lastRenderedPageBreak/>
              <w:t xml:space="preserve">Lần 2 (**) </w:t>
            </w:r>
            <w:r w:rsidRPr="000A3763">
              <w:rPr>
                <w:bCs/>
                <w:color w:val="000000"/>
              </w:rPr>
              <w:br/>
              <w:t>(Tháng 2/2010)</w:t>
            </w:r>
          </w:p>
        </w:tc>
        <w:tc>
          <w:tcPr>
            <w:tcW w:w="2063" w:type="dxa"/>
          </w:tcPr>
          <w:p w:rsidR="001B50CD" w:rsidRPr="000A3763" w:rsidRDefault="00B3633A">
            <w:pPr>
              <w:spacing w:before="120" w:after="120" w:line="288" w:lineRule="auto"/>
              <w:contextualSpacing/>
              <w:jc w:val="center"/>
              <w:rPr>
                <w:color w:val="000000"/>
              </w:rPr>
            </w:pPr>
            <w:r w:rsidRPr="000A3763">
              <w:rPr>
                <w:color w:val="000000"/>
              </w:rPr>
              <w:t>450</w:t>
            </w:r>
          </w:p>
        </w:tc>
        <w:tc>
          <w:tcPr>
            <w:tcW w:w="1717" w:type="dxa"/>
          </w:tcPr>
          <w:p w:rsidR="001B50CD" w:rsidRPr="000A3763" w:rsidRDefault="00B3633A">
            <w:pPr>
              <w:spacing w:before="120" w:after="120" w:line="288" w:lineRule="auto"/>
              <w:contextualSpacing/>
              <w:jc w:val="center"/>
              <w:rPr>
                <w:color w:val="000000"/>
              </w:rPr>
            </w:pPr>
            <w:r w:rsidRPr="000A3763">
              <w:rPr>
                <w:color w:val="000000"/>
              </w:rPr>
              <w:t>150</w:t>
            </w:r>
          </w:p>
        </w:tc>
        <w:tc>
          <w:tcPr>
            <w:tcW w:w="3780" w:type="dxa"/>
          </w:tcPr>
          <w:p w:rsidR="001B50CD" w:rsidRPr="000A3763" w:rsidRDefault="00B3633A">
            <w:pPr>
              <w:spacing w:before="120" w:after="120" w:line="288" w:lineRule="auto"/>
              <w:contextualSpacing/>
              <w:jc w:val="both"/>
              <w:rPr>
                <w:color w:val="000000"/>
              </w:rPr>
            </w:pPr>
            <w:r w:rsidRPr="000A3763">
              <w:rPr>
                <w:color w:val="000000"/>
              </w:rPr>
              <w:t xml:space="preserve">Phát hành riêng lẻ, bao gồm: </w:t>
            </w:r>
            <w:r w:rsidR="00CA4C8C" w:rsidRPr="000A3763">
              <w:rPr>
                <w:color w:val="000000"/>
              </w:rPr>
              <w:t xml:space="preserve">(i) </w:t>
            </w:r>
            <w:r w:rsidR="00E05E23" w:rsidRPr="000A3763">
              <w:rPr>
                <w:color w:val="000000"/>
              </w:rPr>
              <w:t xml:space="preserve">thưởng 5 triệu cổ phiếu cho cổ đông hiện hữu, </w:t>
            </w:r>
            <w:r w:rsidR="00CA4C8C" w:rsidRPr="000A3763">
              <w:rPr>
                <w:color w:val="000000"/>
              </w:rPr>
              <w:t xml:space="preserve">(ii) </w:t>
            </w:r>
            <w:r w:rsidR="00E05E23" w:rsidRPr="000A3763">
              <w:rPr>
                <w:color w:val="000000"/>
              </w:rPr>
              <w:t xml:space="preserve">chào bán 5 triệu </w:t>
            </w:r>
            <w:r w:rsidR="00CA4C8C" w:rsidRPr="000A3763">
              <w:rPr>
                <w:color w:val="000000"/>
              </w:rPr>
              <w:t xml:space="preserve">cổ phiếu </w:t>
            </w:r>
            <w:r w:rsidR="00E05E23" w:rsidRPr="000A3763">
              <w:rPr>
                <w:color w:val="000000"/>
              </w:rPr>
              <w:t xml:space="preserve">cho cổ đông hiện hữu với tỷ lệ 6:1, </w:t>
            </w:r>
            <w:r w:rsidR="00CA4C8C" w:rsidRPr="000A3763">
              <w:rPr>
                <w:color w:val="000000"/>
              </w:rPr>
              <w:t xml:space="preserve">(iii) </w:t>
            </w:r>
            <w:r w:rsidR="00E05E23" w:rsidRPr="000A3763">
              <w:rPr>
                <w:color w:val="000000"/>
              </w:rPr>
              <w:t xml:space="preserve">chào bán 1 triệu cổ phiếu cho CBCNV, </w:t>
            </w:r>
            <w:r w:rsidR="00CA4C8C" w:rsidRPr="000A3763">
              <w:rPr>
                <w:color w:val="000000"/>
              </w:rPr>
              <w:t xml:space="preserve">(iv) </w:t>
            </w:r>
            <w:r w:rsidR="00E05E23" w:rsidRPr="000A3763">
              <w:rPr>
                <w:color w:val="000000"/>
              </w:rPr>
              <w:t>chào bán 4 triệu cổ phiếu theo hình thức riêng lẻ cho dưới 100 nhà đầu tư.</w:t>
            </w:r>
          </w:p>
        </w:tc>
      </w:tr>
      <w:tr w:rsidR="00AB06A5" w:rsidRPr="000A3763" w:rsidTr="001B45A8">
        <w:trPr>
          <w:trHeight w:val="1260"/>
        </w:trPr>
        <w:tc>
          <w:tcPr>
            <w:tcW w:w="1980" w:type="dxa"/>
          </w:tcPr>
          <w:p w:rsidR="001B50CD" w:rsidRPr="000A3763" w:rsidRDefault="00B3633A">
            <w:pPr>
              <w:spacing w:before="120" w:after="120" w:line="288" w:lineRule="auto"/>
              <w:contextualSpacing/>
              <w:rPr>
                <w:bCs/>
                <w:color w:val="000000"/>
              </w:rPr>
            </w:pPr>
            <w:r w:rsidRPr="000A3763">
              <w:rPr>
                <w:bCs/>
                <w:color w:val="000000"/>
              </w:rPr>
              <w:t>Lần 3 (***)</w:t>
            </w:r>
          </w:p>
          <w:p w:rsidR="001B50CD" w:rsidRPr="000A3763" w:rsidRDefault="00B3633A">
            <w:pPr>
              <w:spacing w:before="120" w:after="120" w:line="288" w:lineRule="auto"/>
              <w:contextualSpacing/>
              <w:rPr>
                <w:bCs/>
                <w:color w:val="000000"/>
              </w:rPr>
            </w:pPr>
            <w:r w:rsidRPr="000A3763">
              <w:rPr>
                <w:bCs/>
                <w:color w:val="000000"/>
              </w:rPr>
              <w:t>(Tháng 8 năm 2010)</w:t>
            </w:r>
          </w:p>
        </w:tc>
        <w:tc>
          <w:tcPr>
            <w:tcW w:w="2063" w:type="dxa"/>
          </w:tcPr>
          <w:p w:rsidR="001B50CD" w:rsidRPr="000A3763" w:rsidRDefault="00B3633A">
            <w:pPr>
              <w:spacing w:before="120" w:after="120" w:line="288" w:lineRule="auto"/>
              <w:contextualSpacing/>
              <w:jc w:val="center"/>
              <w:rPr>
                <w:color w:val="000000"/>
              </w:rPr>
            </w:pPr>
            <w:r w:rsidRPr="000A3763">
              <w:rPr>
                <w:color w:val="000000"/>
              </w:rPr>
              <w:t>999,99</w:t>
            </w:r>
          </w:p>
        </w:tc>
        <w:tc>
          <w:tcPr>
            <w:tcW w:w="1717" w:type="dxa"/>
          </w:tcPr>
          <w:p w:rsidR="001B50CD" w:rsidRPr="000A3763" w:rsidRDefault="00B3633A">
            <w:pPr>
              <w:spacing w:before="120" w:after="120" w:line="288" w:lineRule="auto"/>
              <w:contextualSpacing/>
              <w:jc w:val="center"/>
              <w:rPr>
                <w:color w:val="000000"/>
              </w:rPr>
            </w:pPr>
            <w:r w:rsidRPr="000A3763">
              <w:rPr>
                <w:color w:val="000000"/>
              </w:rPr>
              <w:t>549,99</w:t>
            </w:r>
          </w:p>
        </w:tc>
        <w:tc>
          <w:tcPr>
            <w:tcW w:w="3780" w:type="dxa"/>
          </w:tcPr>
          <w:p w:rsidR="001B50CD" w:rsidRPr="000A3763" w:rsidRDefault="00B3633A">
            <w:pPr>
              <w:spacing w:before="120" w:after="120" w:line="288" w:lineRule="auto"/>
              <w:contextualSpacing/>
              <w:jc w:val="both"/>
              <w:rPr>
                <w:color w:val="000000"/>
              </w:rPr>
            </w:pPr>
            <w:r w:rsidRPr="000A3763">
              <w:rPr>
                <w:color w:val="000000"/>
              </w:rPr>
              <w:t xml:space="preserve">Phát hành cổ phiếu cho cổ đông hiện hữu, bao gồm: </w:t>
            </w:r>
            <w:r w:rsidR="00CA4C8C" w:rsidRPr="000A3763">
              <w:rPr>
                <w:color w:val="000000"/>
              </w:rPr>
              <w:t xml:space="preserve">(i) </w:t>
            </w:r>
            <w:r w:rsidR="00CA4C8C" w:rsidRPr="000A3763">
              <w:rPr>
                <w:bCs/>
              </w:rPr>
              <w:t>p</w:t>
            </w:r>
            <w:r w:rsidRPr="000A3763">
              <w:rPr>
                <w:bCs/>
              </w:rPr>
              <w:t xml:space="preserve">hát hành </w:t>
            </w:r>
            <w:r w:rsidR="00500CF0" w:rsidRPr="000A3763">
              <w:t>14.999.840</w:t>
            </w:r>
            <w:r w:rsidR="00500CF0" w:rsidRPr="000A3763">
              <w:rPr>
                <w:lang w:val="nl-NL"/>
              </w:rPr>
              <w:t xml:space="preserve"> cổ phiếu</w:t>
            </w:r>
            <w:r w:rsidRPr="000A3763">
              <w:rPr>
                <w:bCs/>
              </w:rPr>
              <w:t xml:space="preserve"> trả cổ tức cho cổ đông (gồm cả mua lại cổ phiếu lẻ làm cổ phiếu quỹ) và </w:t>
            </w:r>
            <w:r w:rsidR="00CA4C8C" w:rsidRPr="000A3763">
              <w:rPr>
                <w:bCs/>
              </w:rPr>
              <w:t>(ii)</w:t>
            </w:r>
            <w:r w:rsidRPr="000A3763">
              <w:rPr>
                <w:bCs/>
              </w:rPr>
              <w:t xml:space="preserve"> chào bán </w:t>
            </w:r>
            <w:r w:rsidR="00500CF0" w:rsidRPr="000A3763">
              <w:rPr>
                <w:lang w:val="nl-NL"/>
              </w:rPr>
              <w:t xml:space="preserve">39.999.160 </w:t>
            </w:r>
            <w:r w:rsidRPr="000A3763">
              <w:rPr>
                <w:bCs/>
              </w:rPr>
              <w:t>cổ phiếu cho cổ đông hiện hữu.</w:t>
            </w:r>
            <w:r w:rsidR="00EB72E5" w:rsidRPr="000A3763">
              <w:rPr>
                <w:color w:val="000000"/>
              </w:rPr>
              <w:t xml:space="preserve"> </w:t>
            </w:r>
          </w:p>
        </w:tc>
      </w:tr>
    </w:tbl>
    <w:p w:rsidR="00AB06A5" w:rsidRPr="000A3763" w:rsidRDefault="00AB06A5" w:rsidP="003F319E">
      <w:pPr>
        <w:spacing w:before="120" w:after="120" w:line="288" w:lineRule="auto"/>
        <w:jc w:val="both"/>
        <w:rPr>
          <w:i/>
        </w:rPr>
      </w:pPr>
    </w:p>
    <w:p w:rsidR="00AB06A5" w:rsidRPr="000A3763" w:rsidRDefault="00AB06A5" w:rsidP="003F319E">
      <w:pPr>
        <w:pStyle w:val="Heading3"/>
        <w:spacing w:before="120" w:after="120" w:line="288" w:lineRule="auto"/>
        <w:ind w:left="648" w:hanging="360"/>
      </w:pPr>
      <w:r w:rsidRPr="000A3763">
        <w:t>Chi tiết về các lần tăng vốn</w:t>
      </w:r>
    </w:p>
    <w:p w:rsidR="001B50CD" w:rsidRPr="000A3763" w:rsidRDefault="009E67B9" w:rsidP="00AA2097">
      <w:pPr>
        <w:pStyle w:val="Heading4"/>
        <w:numPr>
          <w:ilvl w:val="0"/>
          <w:numId w:val="33"/>
        </w:numPr>
        <w:spacing w:before="120" w:after="120" w:line="288" w:lineRule="auto"/>
        <w:rPr>
          <w:u w:val="single"/>
        </w:rPr>
      </w:pPr>
      <w:r w:rsidRPr="000A3763">
        <w:rPr>
          <w:u w:val="single"/>
        </w:rPr>
        <w:t>Tăng vốn lần 1:</w:t>
      </w:r>
    </w:p>
    <w:p w:rsidR="00E05E23" w:rsidRPr="000A3763" w:rsidRDefault="00E05E23" w:rsidP="003F319E">
      <w:pPr>
        <w:spacing w:before="120" w:after="120" w:line="288" w:lineRule="auto"/>
        <w:jc w:val="both"/>
      </w:pPr>
      <w:r w:rsidRPr="000A3763">
        <w:t>Theo Nghị quyết ĐHĐCĐ số 142/2007/VNDS ngày 11/05/2007, phương án tăng vốn điều lệ từ 50 tỷ đồng lên 300 tỷ đồng cụ thể như sau:</w:t>
      </w:r>
    </w:p>
    <w:p w:rsidR="00E05E23" w:rsidRPr="000A3763" w:rsidRDefault="00E05E23" w:rsidP="003F319E">
      <w:pPr>
        <w:spacing w:before="120" w:after="120" w:line="288" w:lineRule="auto"/>
        <w:ind w:left="360" w:hanging="360"/>
        <w:jc w:val="both"/>
      </w:pPr>
      <w:r w:rsidRPr="000A3763">
        <w:t xml:space="preserve">-  </w:t>
      </w:r>
      <w:r w:rsidRPr="000A3763">
        <w:tab/>
        <w:t xml:space="preserve">Phương thức phát hành: Phát hành riêng lẻ </w:t>
      </w:r>
    </w:p>
    <w:p w:rsidR="00E05E23" w:rsidRPr="000A3763" w:rsidRDefault="00E05E23" w:rsidP="003F319E">
      <w:pPr>
        <w:spacing w:before="120" w:after="120" w:line="288" w:lineRule="auto"/>
        <w:ind w:left="360" w:hanging="360"/>
        <w:jc w:val="both"/>
      </w:pPr>
      <w:r w:rsidRPr="000A3763">
        <w:t xml:space="preserve">-  </w:t>
      </w:r>
      <w:r w:rsidRPr="000A3763">
        <w:tab/>
        <w:t>Số lượng cổ phiếu phát hành: 25.000.000 cổ phiếu</w:t>
      </w:r>
    </w:p>
    <w:p w:rsidR="00E05E23" w:rsidRPr="000A3763" w:rsidRDefault="00E05E23" w:rsidP="003F319E">
      <w:pPr>
        <w:spacing w:before="120" w:after="120" w:line="288" w:lineRule="auto"/>
        <w:ind w:left="360" w:hanging="360"/>
        <w:jc w:val="both"/>
      </w:pPr>
      <w:r w:rsidRPr="000A3763">
        <w:tab/>
        <w:t>+ Phát hành cho 3 cổ đông sáng lập, số lượng 2,5 triệu cổ phiếu với giá 10.000 đồng/cp</w:t>
      </w:r>
    </w:p>
    <w:p w:rsidR="00E05E23" w:rsidRPr="000A3763" w:rsidRDefault="00E05E23" w:rsidP="003F319E">
      <w:pPr>
        <w:spacing w:before="120" w:after="120" w:line="288" w:lineRule="auto"/>
        <w:ind w:left="360" w:hanging="360"/>
        <w:jc w:val="both"/>
      </w:pPr>
      <w:r w:rsidRPr="000A3763">
        <w:tab/>
        <w:t>+ Phát hành cho Công ty Cổ phần Đầu tư IPA, số lượng 22,5 triệu cổ phiếu với giá 12</w:t>
      </w:r>
      <w:r w:rsidR="00CA4C8C" w:rsidRPr="000A3763">
        <w:t>.</w:t>
      </w:r>
      <w:r w:rsidRPr="000A3763">
        <w:t>222 đồng/cp.</w:t>
      </w:r>
    </w:p>
    <w:p w:rsidR="00E05E23" w:rsidRPr="000A3763" w:rsidRDefault="00E05E23" w:rsidP="003F319E">
      <w:pPr>
        <w:spacing w:before="120" w:after="120" w:line="288" w:lineRule="auto"/>
        <w:jc w:val="both"/>
      </w:pPr>
      <w:r w:rsidRPr="000A3763">
        <w:t>Kết thúc đợt phát hành, 100% số cổ phiếu đã được phân phối trên tổng số cổ phiếu dự kiến phát hành.</w:t>
      </w:r>
    </w:p>
    <w:p w:rsidR="00E05E23" w:rsidRPr="000A3763" w:rsidRDefault="00E05E23" w:rsidP="003F319E">
      <w:pPr>
        <w:tabs>
          <w:tab w:val="left" w:pos="6874"/>
        </w:tabs>
        <w:spacing w:before="120" w:after="120" w:line="288" w:lineRule="auto"/>
        <w:jc w:val="both"/>
      </w:pPr>
      <w:r w:rsidRPr="000A3763">
        <w:t xml:space="preserve">Vốn điều lệ thực góp của Công ty sau đợt phát hành này là </w:t>
      </w:r>
      <w:r w:rsidRPr="000A3763">
        <w:rPr>
          <w:b/>
        </w:rPr>
        <w:t>300 tỷ đồng.</w:t>
      </w:r>
    </w:p>
    <w:p w:rsidR="001B50CD" w:rsidRPr="000A3763" w:rsidRDefault="009E67B9">
      <w:pPr>
        <w:pStyle w:val="Heading4"/>
        <w:spacing w:before="120" w:after="120" w:line="288" w:lineRule="auto"/>
      </w:pPr>
      <w:r w:rsidRPr="000A3763">
        <w:rPr>
          <w:u w:val="single"/>
        </w:rPr>
        <w:t>Tăng vốn lần</w:t>
      </w:r>
      <w:r w:rsidR="00E05E23" w:rsidRPr="000A3763">
        <w:rPr>
          <w:u w:val="single"/>
        </w:rPr>
        <w:t xml:space="preserve"> 2</w:t>
      </w:r>
      <w:r w:rsidR="00E05E23" w:rsidRPr="000A3763">
        <w:t xml:space="preserve">: </w:t>
      </w:r>
    </w:p>
    <w:p w:rsidR="00E05E23" w:rsidRPr="000A3763" w:rsidRDefault="00E05E23" w:rsidP="003F319E">
      <w:pPr>
        <w:spacing w:before="120" w:after="120" w:line="288" w:lineRule="auto"/>
        <w:jc w:val="both"/>
      </w:pPr>
      <w:r w:rsidRPr="000A3763">
        <w:t>Theo Nghị quyết ĐHĐCĐ bất thường số 187/2009/NQ ngày 02/11/2009, phương án tăng vốn điều lệ từ 300 tỷ đồng lên 450 tỷ đồng, cụ thể như sau:</w:t>
      </w:r>
    </w:p>
    <w:p w:rsidR="001B50CD" w:rsidRPr="000A3763" w:rsidRDefault="00E05E23" w:rsidP="00AA2097">
      <w:pPr>
        <w:numPr>
          <w:ilvl w:val="1"/>
          <w:numId w:val="32"/>
        </w:numPr>
        <w:spacing w:before="120" w:after="120" w:line="288" w:lineRule="auto"/>
        <w:ind w:left="360"/>
        <w:jc w:val="both"/>
      </w:pPr>
      <w:r w:rsidRPr="000A3763">
        <w:t>Phát hành 5 triệu cổ phiếu thưởng cho cổ đông hiện hữu lấy từ nguồn thặng dư vốn phát hành.</w:t>
      </w:r>
    </w:p>
    <w:p w:rsidR="001B50CD" w:rsidRPr="000A3763" w:rsidRDefault="00E05E23" w:rsidP="00AA2097">
      <w:pPr>
        <w:numPr>
          <w:ilvl w:val="1"/>
          <w:numId w:val="32"/>
        </w:numPr>
        <w:spacing w:before="120" w:after="120" w:line="288" w:lineRule="auto"/>
        <w:ind w:left="360"/>
        <w:jc w:val="both"/>
      </w:pPr>
      <w:r w:rsidRPr="000A3763">
        <w:t>Phát hành 5 triệu cổ phiếu cho cổ đông hiện hữu theo tỷ lệ 6:1 (6 cổ phiếu cũ được mua 1 cổ phiếu mới) với giá phát hành là 10.000 đồng/1cp.</w:t>
      </w:r>
    </w:p>
    <w:p w:rsidR="001B50CD" w:rsidRPr="000A3763" w:rsidRDefault="00E05E23" w:rsidP="00AA2097">
      <w:pPr>
        <w:numPr>
          <w:ilvl w:val="1"/>
          <w:numId w:val="32"/>
        </w:numPr>
        <w:spacing w:before="120" w:after="120" w:line="288" w:lineRule="auto"/>
        <w:ind w:left="360"/>
        <w:jc w:val="both"/>
      </w:pPr>
      <w:r w:rsidRPr="000A3763">
        <w:lastRenderedPageBreak/>
        <w:t>Phát hành 1 triệu cổ phiếu theo chương trình lựa chọn cho người lao động với giá phát hành là 25.000 đồng/1cp.</w:t>
      </w:r>
    </w:p>
    <w:p w:rsidR="001B50CD" w:rsidRPr="000A3763" w:rsidRDefault="00E05E23" w:rsidP="00AA2097">
      <w:pPr>
        <w:numPr>
          <w:ilvl w:val="1"/>
          <w:numId w:val="32"/>
        </w:numPr>
        <w:spacing w:before="120" w:after="120" w:line="288" w:lineRule="auto"/>
        <w:ind w:left="360"/>
        <w:jc w:val="both"/>
      </w:pPr>
      <w:r w:rsidRPr="000A3763">
        <w:t>Phát hành 4 triệu cổ phiếu theo hình thức riêng lẻ cho dưới 100 nhà đầu tư với giá phát hành là 30.000 đồng/1cp.</w:t>
      </w:r>
    </w:p>
    <w:p w:rsidR="00E05E23" w:rsidRPr="000A3763" w:rsidRDefault="00E05E23" w:rsidP="003F319E">
      <w:pPr>
        <w:spacing w:before="120" w:after="120" w:line="288" w:lineRule="auto"/>
        <w:jc w:val="both"/>
      </w:pPr>
      <w:r w:rsidRPr="000A3763">
        <w:t>Ngày 08/01/2010</w:t>
      </w:r>
      <w:r w:rsidR="00CA4C8C" w:rsidRPr="000A3763">
        <w:t>,</w:t>
      </w:r>
      <w:r w:rsidRPr="000A3763">
        <w:t xml:space="preserve"> Công ty kết thúc đợt chào bán với kết quả 100% số cổ phiếu đã được bán trong tổng số cổ phiếu dự kiến phát hành, số tiền thu được từ đợt phát hành là 195 tỷ đồng.</w:t>
      </w:r>
    </w:p>
    <w:p w:rsidR="00E05E23" w:rsidRPr="000A3763" w:rsidRDefault="00E05E23" w:rsidP="003F319E">
      <w:pPr>
        <w:spacing w:before="120" w:after="120" w:line="288" w:lineRule="auto"/>
        <w:jc w:val="both"/>
      </w:pPr>
      <w:r w:rsidRPr="000A3763">
        <w:t xml:space="preserve">Vốn điều lệ thực góp của Công ty sau đợt phát hành lần 2 là </w:t>
      </w:r>
      <w:r w:rsidRPr="000A3763">
        <w:rPr>
          <w:b/>
        </w:rPr>
        <w:t>450 tỷ đồng.</w:t>
      </w:r>
    </w:p>
    <w:p w:rsidR="001B50CD" w:rsidRPr="000A3763" w:rsidRDefault="009A2684">
      <w:pPr>
        <w:pStyle w:val="Heading4"/>
        <w:spacing w:before="120" w:after="120" w:line="288" w:lineRule="auto"/>
      </w:pPr>
      <w:r w:rsidRPr="000A3763">
        <w:rPr>
          <w:u w:val="single"/>
        </w:rPr>
        <w:t>Tăng vốn l</w:t>
      </w:r>
      <w:r w:rsidR="00745B27" w:rsidRPr="000A3763">
        <w:rPr>
          <w:u w:val="single"/>
        </w:rPr>
        <w:t>ần 3</w:t>
      </w:r>
      <w:r w:rsidR="00745B27" w:rsidRPr="000A3763">
        <w:t xml:space="preserve">: </w:t>
      </w:r>
    </w:p>
    <w:p w:rsidR="00745B27" w:rsidRPr="000A3763" w:rsidRDefault="00745B27" w:rsidP="003F319E">
      <w:pPr>
        <w:spacing w:before="120" w:after="120" w:line="288" w:lineRule="auto"/>
        <w:jc w:val="both"/>
      </w:pPr>
      <w:r w:rsidRPr="000A3763">
        <w:t xml:space="preserve">Theo Nghị quyết ĐHĐCĐ </w:t>
      </w:r>
      <w:r w:rsidR="002B0B46" w:rsidRPr="000A3763">
        <w:t>thường niên</w:t>
      </w:r>
      <w:r w:rsidRPr="000A3763">
        <w:t xml:space="preserve"> số </w:t>
      </w:r>
      <w:r w:rsidR="002B0B46" w:rsidRPr="000A3763">
        <w:t>75/2010</w:t>
      </w:r>
      <w:r w:rsidRPr="000A3763">
        <w:t>/NQ</w:t>
      </w:r>
      <w:r w:rsidR="002B0B46" w:rsidRPr="000A3763">
        <w:t>-ĐHĐCĐ</w:t>
      </w:r>
      <w:r w:rsidRPr="000A3763">
        <w:t xml:space="preserve"> ngày </w:t>
      </w:r>
      <w:r w:rsidR="002B0B46" w:rsidRPr="000A3763">
        <w:t>20/03/2010</w:t>
      </w:r>
      <w:r w:rsidRPr="000A3763">
        <w:t xml:space="preserve">, phương án tăng vốn điều lệ từ </w:t>
      </w:r>
      <w:r w:rsidR="002B0B46" w:rsidRPr="000A3763">
        <w:t>450 tỷ đồng lên 1.000</w:t>
      </w:r>
      <w:r w:rsidRPr="000A3763">
        <w:t xml:space="preserve"> tỷ đồng, cụ thể như sau:</w:t>
      </w:r>
    </w:p>
    <w:p w:rsidR="001B50CD" w:rsidRPr="000A3763" w:rsidRDefault="002B0B46" w:rsidP="00AA2097">
      <w:pPr>
        <w:numPr>
          <w:ilvl w:val="1"/>
          <w:numId w:val="32"/>
        </w:numPr>
        <w:spacing w:before="120" w:after="120" w:line="288" w:lineRule="auto"/>
        <w:ind w:left="360"/>
        <w:jc w:val="both"/>
      </w:pPr>
      <w:r w:rsidRPr="000A3763">
        <w:t xml:space="preserve">Phát hành </w:t>
      </w:r>
      <w:r w:rsidR="00BB25AC" w:rsidRPr="000A3763">
        <w:t xml:space="preserve">15 triệu cổ phiếu trả cổ tức </w:t>
      </w:r>
      <w:r w:rsidR="00856C41" w:rsidRPr="000A3763">
        <w:t xml:space="preserve">theo tỷ lệ 3:1 </w:t>
      </w:r>
      <w:r w:rsidR="00BB25AC" w:rsidRPr="000A3763">
        <w:t>cho cổ đông</w:t>
      </w:r>
      <w:r w:rsidRPr="000A3763">
        <w:t xml:space="preserve"> từ nguồn </w:t>
      </w:r>
      <w:r w:rsidR="00856C41" w:rsidRPr="000A3763">
        <w:t>lợi nhuận sau thuế chưa phân phối của Công ty</w:t>
      </w:r>
      <w:r w:rsidR="00CA4C8C" w:rsidRPr="000A3763">
        <w:t>.</w:t>
      </w:r>
    </w:p>
    <w:p w:rsidR="001B50CD" w:rsidRPr="000A3763" w:rsidRDefault="002B0B46" w:rsidP="00AA2097">
      <w:pPr>
        <w:numPr>
          <w:ilvl w:val="1"/>
          <w:numId w:val="32"/>
        </w:numPr>
        <w:spacing w:before="120" w:after="120" w:line="288" w:lineRule="auto"/>
        <w:ind w:left="360"/>
        <w:jc w:val="both"/>
      </w:pPr>
      <w:r w:rsidRPr="000A3763">
        <w:t xml:space="preserve">Phát hành </w:t>
      </w:r>
      <w:r w:rsidR="00856C41" w:rsidRPr="000A3763">
        <w:t>40</w:t>
      </w:r>
      <w:r w:rsidRPr="000A3763">
        <w:t xml:space="preserve"> triệu cổ phiếu cho cổ đông hiện hữu theo tỷ lệ </w:t>
      </w:r>
      <w:r w:rsidR="00856C41" w:rsidRPr="000A3763">
        <w:t>9:8 (9 cổ phiếu cũ được mua 8</w:t>
      </w:r>
      <w:r w:rsidRPr="000A3763">
        <w:t xml:space="preserve"> cổ phiếu mới) với giá phát hành là 10.000 đồng/1cp.</w:t>
      </w:r>
    </w:p>
    <w:p w:rsidR="0079648D" w:rsidRPr="000A3763" w:rsidRDefault="0079648D" w:rsidP="003F319E">
      <w:pPr>
        <w:spacing w:before="120" w:after="120" w:line="288" w:lineRule="auto"/>
        <w:jc w:val="both"/>
      </w:pPr>
      <w:r w:rsidRPr="000A3763">
        <w:t xml:space="preserve">Ngày </w:t>
      </w:r>
      <w:r w:rsidR="00500CF0" w:rsidRPr="000A3763">
        <w:t>20/8/2010</w:t>
      </w:r>
      <w:r w:rsidR="00CA4C8C" w:rsidRPr="000A3763">
        <w:t>,</w:t>
      </w:r>
      <w:r w:rsidRPr="000A3763">
        <w:t xml:space="preserve"> Công ty kết thúc đợt </w:t>
      </w:r>
      <w:r w:rsidR="00500CF0" w:rsidRPr="000A3763">
        <w:t xml:space="preserve">phát hành với tổng </w:t>
      </w:r>
      <w:r w:rsidR="00500CF0" w:rsidRPr="000A3763">
        <w:rPr>
          <w:lang w:val="nl-NL"/>
        </w:rPr>
        <w:t xml:space="preserve">số cổ phiếu đã phát hành thành công là 54.999.000 cổ phiếu, chiếm 99,99% tổng số cổ phiếu được phép phát hành. </w:t>
      </w:r>
      <w:r w:rsidR="009A2684" w:rsidRPr="000A3763">
        <w:t xml:space="preserve">Tổng số vốn thu được từ đợt phát hành là 549,99 tỷ đồng. </w:t>
      </w:r>
    </w:p>
    <w:p w:rsidR="002B0B46" w:rsidRPr="000A3763" w:rsidRDefault="0079648D" w:rsidP="003F319E">
      <w:pPr>
        <w:spacing w:before="120" w:after="120" w:line="288" w:lineRule="auto"/>
        <w:jc w:val="both"/>
      </w:pPr>
      <w:r w:rsidRPr="000A3763">
        <w:t xml:space="preserve">Sau phát hành, vốn điều lệ thực góp của VNDIRECT tăng lên </w:t>
      </w:r>
      <w:r w:rsidR="00500CF0" w:rsidRPr="000A3763">
        <w:t xml:space="preserve">thành </w:t>
      </w:r>
      <w:r w:rsidRPr="000A3763">
        <w:rPr>
          <w:b/>
        </w:rPr>
        <w:t>999,99 tỷ đồng.</w:t>
      </w:r>
      <w:r w:rsidRPr="000A3763">
        <w:t xml:space="preserve"> </w:t>
      </w:r>
    </w:p>
    <w:p w:rsidR="001B50CD" w:rsidRPr="000A3763" w:rsidRDefault="008A29B5">
      <w:pPr>
        <w:pStyle w:val="Heading2"/>
        <w:keepNext w:val="0"/>
        <w:widowControl w:val="0"/>
        <w:spacing w:before="120" w:after="120" w:line="288" w:lineRule="auto"/>
        <w:rPr>
          <w:lang w:val="es-HN"/>
        </w:rPr>
      </w:pPr>
      <w:bookmarkStart w:id="110" w:name="_Toc395857913"/>
      <w:bookmarkStart w:id="111" w:name="_Toc392682850"/>
      <w:bookmarkStart w:id="112" w:name="_Toc392682887"/>
      <w:bookmarkStart w:id="113" w:name="_Toc392682894"/>
      <w:bookmarkStart w:id="114" w:name="_Toc392682915"/>
      <w:bookmarkStart w:id="115" w:name="_Toc395857914"/>
      <w:bookmarkStart w:id="116" w:name="_Toc387227395"/>
      <w:bookmarkStart w:id="117" w:name="_Toc354751649"/>
      <w:bookmarkStart w:id="118" w:name="_Toc355342667"/>
      <w:bookmarkStart w:id="119" w:name="_Toc355352522"/>
      <w:bookmarkStart w:id="120" w:name="_Toc355957755"/>
      <w:bookmarkStart w:id="121" w:name="_Toc355959344"/>
      <w:bookmarkEnd w:id="106"/>
      <w:bookmarkEnd w:id="110"/>
      <w:bookmarkEnd w:id="111"/>
      <w:bookmarkEnd w:id="112"/>
      <w:bookmarkEnd w:id="113"/>
      <w:bookmarkEnd w:id="114"/>
      <w:r w:rsidRPr="000A3763">
        <w:rPr>
          <w:lang w:val="es-HN"/>
        </w:rPr>
        <w:t>Hoạt động kinh doanh của công ty:</w:t>
      </w:r>
      <w:bookmarkEnd w:id="115"/>
    </w:p>
    <w:p w:rsidR="001B50CD" w:rsidRPr="000A3763" w:rsidRDefault="005C5A2C">
      <w:pPr>
        <w:pStyle w:val="Heading3"/>
        <w:spacing w:before="120" w:after="120" w:line="288" w:lineRule="auto"/>
        <w:rPr>
          <w:lang w:val="es-HN"/>
        </w:rPr>
      </w:pPr>
      <w:r w:rsidRPr="000A3763">
        <w:rPr>
          <w:lang w:val="es-HN"/>
        </w:rPr>
        <w:t>Sản phẩm, dịch vụ chính của công ty</w:t>
      </w:r>
    </w:p>
    <w:p w:rsidR="001B50CD" w:rsidRPr="000A3763" w:rsidRDefault="008A29B5">
      <w:pPr>
        <w:pStyle w:val="Heading3"/>
        <w:numPr>
          <w:ilvl w:val="0"/>
          <w:numId w:val="0"/>
        </w:numPr>
        <w:spacing w:before="120" w:after="120" w:line="288" w:lineRule="auto"/>
        <w:rPr>
          <w:lang w:val="es-HN"/>
        </w:rPr>
      </w:pPr>
      <w:r w:rsidRPr="000A3763">
        <w:rPr>
          <w:b w:val="0"/>
          <w:i w:val="0"/>
          <w:color w:val="auto"/>
          <w:lang w:val="es-HN"/>
        </w:rPr>
        <w:t xml:space="preserve">Hoạt động kinh doanh của </w:t>
      </w:r>
      <w:r w:rsidR="00671FBA" w:rsidRPr="000A3763">
        <w:rPr>
          <w:b w:val="0"/>
          <w:i w:val="0"/>
          <w:color w:val="auto"/>
          <w:lang w:val="es-HN"/>
        </w:rPr>
        <w:t>VNDIRECT</w:t>
      </w:r>
      <w:r w:rsidRPr="000A3763">
        <w:rPr>
          <w:b w:val="0"/>
          <w:i w:val="0"/>
          <w:color w:val="auto"/>
          <w:lang w:val="es-HN"/>
        </w:rPr>
        <w:t xml:space="preserve"> tập trung vào b</w:t>
      </w:r>
      <w:r w:rsidR="00671FBA" w:rsidRPr="000A3763">
        <w:rPr>
          <w:b w:val="0"/>
          <w:i w:val="0"/>
          <w:color w:val="auto"/>
          <w:lang w:val="es-HN"/>
        </w:rPr>
        <w:t>a</w:t>
      </w:r>
      <w:r w:rsidRPr="000A3763">
        <w:rPr>
          <w:b w:val="0"/>
          <w:i w:val="0"/>
          <w:color w:val="auto"/>
          <w:lang w:val="es-HN"/>
        </w:rPr>
        <w:t xml:space="preserve"> lĩnh vực chính:</w:t>
      </w:r>
    </w:p>
    <w:p w:rsidR="001B50CD" w:rsidRPr="000A3763" w:rsidRDefault="008A29B5" w:rsidP="00AA2097">
      <w:pPr>
        <w:widowControl w:val="0"/>
        <w:numPr>
          <w:ilvl w:val="1"/>
          <w:numId w:val="39"/>
        </w:numPr>
        <w:spacing w:before="120" w:after="144" w:line="288" w:lineRule="auto"/>
        <w:jc w:val="both"/>
        <w:rPr>
          <w:lang w:val="es-HN"/>
        </w:rPr>
      </w:pPr>
      <w:r w:rsidRPr="000A3763">
        <w:rPr>
          <w:lang w:val="es-HN"/>
        </w:rPr>
        <w:t xml:space="preserve">Dịch vụ </w:t>
      </w:r>
      <w:r w:rsidR="00233224" w:rsidRPr="000A3763">
        <w:rPr>
          <w:lang w:val="es-HN"/>
        </w:rPr>
        <w:t xml:space="preserve">môi giới và tư vấn </w:t>
      </w:r>
      <w:r w:rsidR="00671FBA" w:rsidRPr="000A3763">
        <w:rPr>
          <w:lang w:val="es-HN"/>
        </w:rPr>
        <w:t>khách hàng cá nhân</w:t>
      </w:r>
      <w:r w:rsidRPr="000A3763">
        <w:rPr>
          <w:lang w:val="es-HN"/>
        </w:rPr>
        <w:t>;</w:t>
      </w:r>
    </w:p>
    <w:p w:rsidR="001B50CD" w:rsidRPr="000A3763" w:rsidRDefault="00671FBA" w:rsidP="00AA2097">
      <w:pPr>
        <w:widowControl w:val="0"/>
        <w:numPr>
          <w:ilvl w:val="1"/>
          <w:numId w:val="39"/>
        </w:numPr>
        <w:spacing w:before="120" w:after="144" w:line="288" w:lineRule="auto"/>
        <w:jc w:val="both"/>
        <w:rPr>
          <w:lang w:val="es-HN"/>
        </w:rPr>
      </w:pPr>
      <w:r w:rsidRPr="000A3763">
        <w:rPr>
          <w:lang w:val="es-HN"/>
        </w:rPr>
        <w:t xml:space="preserve">Dịch vụ </w:t>
      </w:r>
      <w:r w:rsidR="00233224" w:rsidRPr="000A3763">
        <w:rPr>
          <w:lang w:val="es-HN"/>
        </w:rPr>
        <w:t xml:space="preserve">môi giới và tư vấn </w:t>
      </w:r>
      <w:r w:rsidRPr="000A3763">
        <w:rPr>
          <w:lang w:val="es-HN"/>
        </w:rPr>
        <w:t>khách hàng tổ chức</w:t>
      </w:r>
      <w:r w:rsidR="008A29B5" w:rsidRPr="000A3763">
        <w:rPr>
          <w:lang w:val="es-HN"/>
        </w:rPr>
        <w:t>;</w:t>
      </w:r>
    </w:p>
    <w:p w:rsidR="001B50CD" w:rsidRPr="000A3763" w:rsidRDefault="00671FBA" w:rsidP="00AA2097">
      <w:pPr>
        <w:widowControl w:val="0"/>
        <w:numPr>
          <w:ilvl w:val="1"/>
          <w:numId w:val="39"/>
        </w:numPr>
        <w:spacing w:before="120" w:after="144" w:line="288" w:lineRule="auto"/>
        <w:jc w:val="both"/>
        <w:rPr>
          <w:lang w:val="es-HN"/>
        </w:rPr>
      </w:pPr>
      <w:r w:rsidRPr="000A3763">
        <w:rPr>
          <w:lang w:val="es-HN"/>
        </w:rPr>
        <w:t>Đầu tư tự doanh và kinh doanh nguồn vốn.</w:t>
      </w:r>
    </w:p>
    <w:p w:rsidR="001B50CD" w:rsidRPr="000A3763" w:rsidRDefault="008A29B5" w:rsidP="00AA2097">
      <w:pPr>
        <w:pStyle w:val="Heading4"/>
        <w:numPr>
          <w:ilvl w:val="0"/>
          <w:numId w:val="19"/>
        </w:numPr>
        <w:spacing w:before="120" w:after="120" w:line="288" w:lineRule="auto"/>
      </w:pPr>
      <w:r w:rsidRPr="000A3763">
        <w:t xml:space="preserve">Dịch vụ </w:t>
      </w:r>
      <w:r w:rsidR="00233224" w:rsidRPr="000A3763">
        <w:t xml:space="preserve">môi giới và tư vấn </w:t>
      </w:r>
      <w:r w:rsidR="00671FBA" w:rsidRPr="000A3763">
        <w:t>khách hàng cá nhân</w:t>
      </w:r>
    </w:p>
    <w:p w:rsidR="001B50CD" w:rsidRPr="000A3763" w:rsidRDefault="00F50D05">
      <w:pPr>
        <w:spacing w:before="120" w:after="120" w:line="288" w:lineRule="auto"/>
        <w:jc w:val="both"/>
      </w:pPr>
      <w:r w:rsidRPr="000A3763">
        <w:t xml:space="preserve">Định hướng kinh doanh của Công ty từ ngày đầu thành lập là hướng tới cung cấp dịch vụ môi giới bán lẻ. Trên cơ sở đó, VNDIRECT trang bị cho mình nền tảng vững chắc với hệ thống công nghệ hiện đại, quy trình có sự kiểm soát chặt chẽ và đội ngũ nhân viên được đào tạo bài bản phù hợp với từng đối tượng khách hàng mục tiêu.  </w:t>
      </w:r>
    </w:p>
    <w:p w:rsidR="001B50CD" w:rsidRPr="000A3763" w:rsidRDefault="00F50D05">
      <w:pPr>
        <w:spacing w:before="120" w:after="120" w:line="288" w:lineRule="auto"/>
        <w:jc w:val="both"/>
      </w:pPr>
      <w:r w:rsidRPr="000A3763">
        <w:t xml:space="preserve">Năm 2013, VNDIRECT đã khẳng định được thương hiệu và uy tín của mình trong mảng dịch vụ khách hàng cá nhân với gần 46.899 tài khoản khách hàng trên cả nước cùng hệ thống mạng lưới dịch vụ hiện diện ở các tỉnh/ thành phố lớn như: Hà Nội, Hồ chí Minh, Đà Nẵng, Hạ Long, Vinh, Cần Thơ. </w:t>
      </w:r>
    </w:p>
    <w:p w:rsidR="001B50CD" w:rsidRPr="000A3763" w:rsidRDefault="00F50D05">
      <w:pPr>
        <w:spacing w:before="120" w:after="120" w:line="288" w:lineRule="auto"/>
        <w:jc w:val="both"/>
        <w:rPr>
          <w:b/>
          <w:u w:val="single"/>
        </w:rPr>
      </w:pPr>
      <w:r w:rsidRPr="000A3763">
        <w:t xml:space="preserve">Nhằm hỗ trợ tốt nhất cho khách hàng, VNDIRECT đã nghiên cứu và cung cấp những gói sản phẩm, dịch vụ phù hợp với từng đối tượng khách hàng khác nhau. </w:t>
      </w:r>
    </w:p>
    <w:p w:rsidR="001B50CD" w:rsidRPr="000A3763" w:rsidRDefault="00F50D05">
      <w:pPr>
        <w:spacing w:before="120" w:after="120" w:line="288" w:lineRule="auto"/>
        <w:jc w:val="both"/>
        <w:rPr>
          <w:lang w:val="vi-VN"/>
        </w:rPr>
      </w:pPr>
      <w:r w:rsidRPr="000A3763">
        <w:lastRenderedPageBreak/>
        <w:t xml:space="preserve">VNDIRECT </w:t>
      </w:r>
      <w:r w:rsidR="00343223" w:rsidRPr="000A3763">
        <w:t xml:space="preserve">đã </w:t>
      </w:r>
      <w:r w:rsidRPr="000A3763">
        <w:t xml:space="preserve">xây dựng các chính sách sản phẩm dịch vụ giao dịch ký quỹ có hạn mức và tỷ lệ ký quỹ linh hoạt hơn đối với nhóm dịch vụ này trên cơ sở quản trị rủi ro phù hợp với nhóm khách hàng mục tiêu. VNDIRECT cũng đề cao nguyên tắc kiểm soát rủi ro giúp khách hàng, xây dựng hạn mức giao dịch phù hợp, có sự tư vấn thẩm định danh mục của đội ngũ phân tích tư vấn để đảm bảo an toàn kinh doanh cho các khách hàng. </w:t>
      </w:r>
    </w:p>
    <w:p w:rsidR="001B50CD" w:rsidRPr="000A3763" w:rsidRDefault="00F50D05">
      <w:pPr>
        <w:spacing w:before="120" w:after="120" w:line="288" w:lineRule="auto"/>
        <w:ind w:left="720" w:hanging="720"/>
        <w:jc w:val="both"/>
        <w:rPr>
          <w:b/>
        </w:rPr>
      </w:pPr>
      <w:r w:rsidRPr="000A3763">
        <w:rPr>
          <w:b/>
        </w:rPr>
        <w:t>Các sản phẩm Phân tích &amp; Tư vấn đầu tư đã triển khai trong năm 2013 bao gồm:</w:t>
      </w:r>
    </w:p>
    <w:p w:rsidR="001B50CD" w:rsidRPr="000A3763" w:rsidRDefault="00F50D05" w:rsidP="00AA2097">
      <w:pPr>
        <w:pStyle w:val="ListParagraph1"/>
        <w:numPr>
          <w:ilvl w:val="0"/>
          <w:numId w:val="23"/>
        </w:numPr>
        <w:spacing w:before="120" w:after="120" w:line="288" w:lineRule="auto"/>
        <w:jc w:val="both"/>
        <w:rPr>
          <w:rFonts w:ascii="Times New Roman" w:hAnsi="Times New Roman"/>
          <w:sz w:val="24"/>
        </w:rPr>
      </w:pPr>
      <w:r w:rsidRPr="000A3763">
        <w:rPr>
          <w:rFonts w:ascii="Times New Roman" w:hAnsi="Times New Roman"/>
          <w:sz w:val="24"/>
        </w:rPr>
        <w:t>Market watch: Công cụ theo dõi thị trường dựa trên những thuật toán thống kê hiện đại, hỗ trợ nhà đầu tư nắm bắt nhanh, chính xác chuyển động của thị trường ở nhiều khía cạnh: dòng tiền, thanh khoản, tương quan cung cầu, giao dịch khối ngoại, giải mã index theo vốn hóa, giá trị,</w:t>
      </w:r>
      <w:r w:rsidR="00623348" w:rsidRPr="000A3763">
        <w:rPr>
          <w:rFonts w:ascii="Times New Roman" w:hAnsi="Times New Roman"/>
          <w:sz w:val="24"/>
        </w:rPr>
        <w:t xml:space="preserve"> </w:t>
      </w:r>
      <w:r w:rsidRPr="000A3763">
        <w:rPr>
          <w:rFonts w:ascii="Times New Roman" w:hAnsi="Times New Roman"/>
          <w:sz w:val="24"/>
        </w:rPr>
        <w:t xml:space="preserve">khối lượng, ngành…Công cụ market watch có bình luận trong phiên của chuyên gia phân tích </w:t>
      </w:r>
      <w:r w:rsidR="00DB7DA2" w:rsidRPr="000A3763">
        <w:rPr>
          <w:rFonts w:ascii="Times New Roman" w:hAnsi="Times New Roman"/>
          <w:sz w:val="24"/>
        </w:rPr>
        <w:t xml:space="preserve">và </w:t>
      </w:r>
      <w:r w:rsidRPr="000A3763">
        <w:rPr>
          <w:rFonts w:ascii="Times New Roman" w:hAnsi="Times New Roman"/>
          <w:sz w:val="24"/>
        </w:rPr>
        <w:t>tư vấn đầu tư đem đến cái nhìn chuyên sâu về diễn biến điểm nóng của thị trường trong ngày</w:t>
      </w:r>
      <w:r w:rsidR="00DB7DA2" w:rsidRPr="000A3763">
        <w:rPr>
          <w:rFonts w:ascii="Times New Roman" w:hAnsi="Times New Roman"/>
          <w:sz w:val="24"/>
        </w:rPr>
        <w:t>,</w:t>
      </w:r>
      <w:r w:rsidRPr="000A3763">
        <w:rPr>
          <w:rFonts w:ascii="Times New Roman" w:hAnsi="Times New Roman"/>
          <w:sz w:val="24"/>
        </w:rPr>
        <w:t xml:space="preserve"> có bộ lọc phát hiện các cổ phiếu đột biế</w:t>
      </w:r>
      <w:r w:rsidR="00B11EB7" w:rsidRPr="000A3763">
        <w:rPr>
          <w:rFonts w:ascii="Times New Roman" w:hAnsi="Times New Roman"/>
          <w:sz w:val="24"/>
        </w:rPr>
        <w:t>n</w:t>
      </w:r>
      <w:r w:rsidRPr="000A3763">
        <w:rPr>
          <w:rFonts w:ascii="Times New Roman" w:hAnsi="Times New Roman"/>
          <w:sz w:val="24"/>
        </w:rPr>
        <w:t xml:space="preserve"> ở góc độ giao dịch </w:t>
      </w:r>
      <w:r w:rsidR="00DB7DA2" w:rsidRPr="000A3763">
        <w:rPr>
          <w:rFonts w:ascii="Times New Roman" w:hAnsi="Times New Roman"/>
          <w:sz w:val="24"/>
        </w:rPr>
        <w:t>và</w:t>
      </w:r>
      <w:r w:rsidRPr="000A3763">
        <w:rPr>
          <w:rFonts w:ascii="Times New Roman" w:hAnsi="Times New Roman"/>
          <w:sz w:val="24"/>
        </w:rPr>
        <w:t xml:space="preserve"> phân tích kỹ thuật.</w:t>
      </w:r>
    </w:p>
    <w:p w:rsidR="001B50CD" w:rsidRPr="000A3763" w:rsidRDefault="00F50D05" w:rsidP="00AA2097">
      <w:pPr>
        <w:pStyle w:val="ListParagraph1"/>
        <w:numPr>
          <w:ilvl w:val="0"/>
          <w:numId w:val="23"/>
        </w:numPr>
        <w:spacing w:before="120" w:after="120" w:line="288" w:lineRule="auto"/>
        <w:jc w:val="both"/>
        <w:rPr>
          <w:rFonts w:ascii="Times New Roman" w:hAnsi="Times New Roman"/>
          <w:sz w:val="24"/>
        </w:rPr>
      </w:pPr>
      <w:r w:rsidRPr="000A3763">
        <w:rPr>
          <w:rFonts w:ascii="Times New Roman" w:hAnsi="Times New Roman"/>
          <w:sz w:val="24"/>
        </w:rPr>
        <w:t xml:space="preserve">Power ratings: là bộ đánh giá cổ phiếu theo tiêu chí kỹ thuật qua từng ngày giao dịch là công cụ </w:t>
      </w:r>
      <w:r w:rsidR="00623348" w:rsidRPr="000A3763">
        <w:rPr>
          <w:rFonts w:ascii="Times New Roman" w:hAnsi="Times New Roman"/>
          <w:sz w:val="24"/>
        </w:rPr>
        <w:t xml:space="preserve">hiệu quả </w:t>
      </w:r>
      <w:r w:rsidRPr="000A3763">
        <w:rPr>
          <w:rFonts w:ascii="Times New Roman" w:hAnsi="Times New Roman"/>
          <w:sz w:val="24"/>
        </w:rPr>
        <w:t xml:space="preserve">hỗ trợ nhà đầu tư ngắn hạn tìm ra những cổ phiếu biến động nhất trên thị trường. </w:t>
      </w:r>
    </w:p>
    <w:p w:rsidR="001B50CD" w:rsidRPr="000A3763" w:rsidRDefault="00F50D05" w:rsidP="00AA2097">
      <w:pPr>
        <w:pStyle w:val="ListParagraph1"/>
        <w:numPr>
          <w:ilvl w:val="0"/>
          <w:numId w:val="23"/>
        </w:numPr>
        <w:spacing w:before="120" w:after="120" w:line="288" w:lineRule="auto"/>
        <w:jc w:val="both"/>
        <w:rPr>
          <w:rFonts w:ascii="Times New Roman" w:hAnsi="Times New Roman"/>
          <w:sz w:val="24"/>
        </w:rPr>
      </w:pPr>
      <w:r w:rsidRPr="000A3763">
        <w:rPr>
          <w:rFonts w:ascii="Times New Roman" w:hAnsi="Times New Roman"/>
          <w:sz w:val="24"/>
        </w:rPr>
        <w:t xml:space="preserve">Báo cáo phân tích: bản tin chào buổi sáng, bản tin giải mã thị trường cuối ngày </w:t>
      </w:r>
      <w:r w:rsidR="00DB7DA2" w:rsidRPr="000A3763">
        <w:rPr>
          <w:rFonts w:ascii="Times New Roman" w:hAnsi="Times New Roman"/>
          <w:sz w:val="24"/>
        </w:rPr>
        <w:t>và</w:t>
      </w:r>
      <w:r w:rsidRPr="000A3763">
        <w:rPr>
          <w:rFonts w:ascii="Times New Roman" w:hAnsi="Times New Roman"/>
          <w:sz w:val="24"/>
        </w:rPr>
        <w:t xml:space="preserve"> bản tin tâm điểm thị trường video trên website </w:t>
      </w:r>
      <w:hyperlink r:id="rId17" w:history="1">
        <w:r w:rsidR="00B11EB7" w:rsidRPr="000A3763">
          <w:rPr>
            <w:rStyle w:val="Hyperlink"/>
            <w:rFonts w:ascii="Times New Roman" w:hAnsi="Times New Roman"/>
            <w:sz w:val="24"/>
          </w:rPr>
          <w:t>http://vndirect.com.vn</w:t>
        </w:r>
      </w:hyperlink>
      <w:r w:rsidR="00B11EB7" w:rsidRPr="000A3763">
        <w:rPr>
          <w:rFonts w:ascii="Times New Roman" w:hAnsi="Times New Roman"/>
          <w:sz w:val="24"/>
        </w:rPr>
        <w:t xml:space="preserve"> </w:t>
      </w:r>
      <w:r w:rsidRPr="000A3763">
        <w:rPr>
          <w:rFonts w:ascii="Times New Roman" w:hAnsi="Times New Roman"/>
          <w:sz w:val="24"/>
        </w:rPr>
        <w:t xml:space="preserve">là những cập nhật liên tục của đội ngũ phân tích tư vấn VNDIRECT với những diễn biến của thị trường.  </w:t>
      </w:r>
    </w:p>
    <w:p w:rsidR="001B50CD" w:rsidRPr="000A3763" w:rsidRDefault="00F50D05" w:rsidP="00AA2097">
      <w:pPr>
        <w:pStyle w:val="ListParagraph1"/>
        <w:numPr>
          <w:ilvl w:val="0"/>
          <w:numId w:val="23"/>
        </w:numPr>
        <w:spacing w:before="120" w:after="120" w:line="288" w:lineRule="auto"/>
        <w:jc w:val="both"/>
        <w:rPr>
          <w:rFonts w:ascii="Times New Roman" w:hAnsi="Times New Roman"/>
          <w:sz w:val="24"/>
        </w:rPr>
      </w:pPr>
      <w:r w:rsidRPr="000A3763">
        <w:rPr>
          <w:rFonts w:ascii="Times New Roman" w:hAnsi="Times New Roman"/>
          <w:sz w:val="24"/>
        </w:rPr>
        <w:t xml:space="preserve">Báo cáo cổ phiếu quan tâm (Stock of the day): Nhận định xu hướng, khuyến nghị mua bán và chiến lược giao dịch cổ phiếu theo phân tích kỹ thuật kèm theo các đánh giá về yếu tố cơ bản của cổ phiếu. </w:t>
      </w:r>
    </w:p>
    <w:p w:rsidR="001B50CD" w:rsidRPr="000A3763" w:rsidRDefault="007F6FC9" w:rsidP="00AA2097">
      <w:pPr>
        <w:pStyle w:val="Heading4"/>
        <w:numPr>
          <w:ilvl w:val="0"/>
          <w:numId w:val="19"/>
        </w:numPr>
        <w:spacing w:before="120" w:after="120" w:line="288" w:lineRule="auto"/>
      </w:pPr>
      <w:r w:rsidRPr="000A3763">
        <w:t xml:space="preserve">Dịch vụ </w:t>
      </w:r>
      <w:r w:rsidR="00233224" w:rsidRPr="000A3763">
        <w:t xml:space="preserve">môi giới và tư vấn </w:t>
      </w:r>
      <w:r w:rsidRPr="000A3763">
        <w:t>khách hàng tổ chức</w:t>
      </w:r>
    </w:p>
    <w:p w:rsidR="001B50CD" w:rsidRPr="000A3763" w:rsidRDefault="00E76823">
      <w:pPr>
        <w:spacing w:before="120" w:after="120" w:line="288" w:lineRule="auto"/>
        <w:jc w:val="both"/>
        <w:rPr>
          <w:color w:val="000000"/>
        </w:rPr>
      </w:pPr>
      <w:r w:rsidRPr="000A3763">
        <w:rPr>
          <w:color w:val="000000"/>
        </w:rPr>
        <w:t xml:space="preserve">Với uy tín và nền tảng quan hệ khách hàng từ mảng hoạt động môi giới cá nhân, </w:t>
      </w:r>
      <w:r w:rsidR="00255A22" w:rsidRPr="000A3763">
        <w:rPr>
          <w:color w:val="000000"/>
        </w:rPr>
        <w:t>n</w:t>
      </w:r>
      <w:r w:rsidRPr="000A3763">
        <w:rPr>
          <w:color w:val="000000"/>
        </w:rPr>
        <w:t>ăm 2013 VNDIRECT đã bắt đầu xây dựng nền tảng hoạt động cho mảng khách hàng tổ chức. Trên cơ sở lấy hoạt động phân tích và giao dịch chứng khoán làm nền tảng</w:t>
      </w:r>
      <w:r w:rsidR="00255A22" w:rsidRPr="000A3763">
        <w:rPr>
          <w:color w:val="000000"/>
        </w:rPr>
        <w:t>,</w:t>
      </w:r>
      <w:r w:rsidRPr="000A3763">
        <w:rPr>
          <w:color w:val="000000"/>
        </w:rPr>
        <w:t xml:space="preserve"> Công ty đã xây dựng được đội ngũ chuyên gia phân tích chứng khoán có trình độ và khả năng đáp ứng yêu cầu cao của nhóm khách hàng mục tiêu</w:t>
      </w:r>
      <w:r w:rsidR="009D6AA8" w:rsidRPr="000A3763">
        <w:rPr>
          <w:color w:val="000000"/>
        </w:rPr>
        <w:t>.</w:t>
      </w:r>
      <w:r w:rsidRPr="000A3763">
        <w:rPr>
          <w:color w:val="000000"/>
        </w:rPr>
        <w:t xml:space="preserve"> </w:t>
      </w:r>
      <w:r w:rsidR="009D6AA8" w:rsidRPr="000A3763">
        <w:rPr>
          <w:color w:val="000000"/>
        </w:rPr>
        <w:t>Công ty cũng</w:t>
      </w:r>
      <w:r w:rsidR="00255A22" w:rsidRPr="000A3763">
        <w:rPr>
          <w:color w:val="000000"/>
        </w:rPr>
        <w:t xml:space="preserve"> đã thực hiện </w:t>
      </w:r>
      <w:r w:rsidRPr="000A3763">
        <w:rPr>
          <w:color w:val="000000"/>
        </w:rPr>
        <w:t xml:space="preserve">cơ cấu lại tổ chức, đáp ứng yêu cầu bức tường lửa và tiêu chuẩn đạo đức chuyên nghiệp trong hoạt động của Ngân hàng đầu tư.  </w:t>
      </w:r>
    </w:p>
    <w:p w:rsidR="001B50CD" w:rsidRPr="000A3763" w:rsidRDefault="00255A22" w:rsidP="00AA2097">
      <w:pPr>
        <w:widowControl w:val="0"/>
        <w:numPr>
          <w:ilvl w:val="1"/>
          <w:numId w:val="39"/>
        </w:numPr>
        <w:spacing w:before="120" w:after="120" w:line="288" w:lineRule="auto"/>
        <w:jc w:val="both"/>
        <w:rPr>
          <w:b/>
        </w:rPr>
      </w:pPr>
      <w:r w:rsidRPr="000A3763">
        <w:rPr>
          <w:b/>
        </w:rPr>
        <w:t>Dịch vụ Môi giới khách hàng tổ chức:</w:t>
      </w:r>
    </w:p>
    <w:p w:rsidR="001B50CD" w:rsidRPr="000A3763" w:rsidRDefault="00255A22">
      <w:pPr>
        <w:spacing w:before="120" w:after="120" w:line="288" w:lineRule="auto"/>
        <w:jc w:val="both"/>
        <w:rPr>
          <w:color w:val="000000"/>
        </w:rPr>
      </w:pPr>
      <w:r w:rsidRPr="000A3763">
        <w:t xml:space="preserve">Kết quả hoạt động </w:t>
      </w:r>
      <w:r w:rsidRPr="000A3763">
        <w:rPr>
          <w:lang w:val="vi-VN"/>
        </w:rPr>
        <w:t>Dịch vụ khách hàng tổ chức</w:t>
      </w:r>
      <w:r w:rsidRPr="000A3763">
        <w:t xml:space="preserve"> năm 2013:</w:t>
      </w:r>
    </w:p>
    <w:p w:rsidR="001B50CD" w:rsidRPr="000A3763" w:rsidRDefault="00255A22" w:rsidP="00AA2097">
      <w:pPr>
        <w:numPr>
          <w:ilvl w:val="0"/>
          <w:numId w:val="24"/>
        </w:numPr>
        <w:spacing w:before="120" w:after="120" w:line="288" w:lineRule="auto"/>
      </w:pPr>
      <w:r w:rsidRPr="000A3763">
        <w:t xml:space="preserve">Phát triển thành công Kết nối SWIFT với các ngân hàng lưu ký để triển khai dịch vụ dành cho các khách hàng nước ngoài giao dịch chứng khoán với VNDIRECT. </w:t>
      </w:r>
    </w:p>
    <w:p w:rsidR="001B50CD" w:rsidRPr="000A3763" w:rsidRDefault="00255A22" w:rsidP="00AA2097">
      <w:pPr>
        <w:numPr>
          <w:ilvl w:val="0"/>
          <w:numId w:val="24"/>
        </w:numPr>
        <w:spacing w:before="120" w:after="120" w:line="288" w:lineRule="auto"/>
      </w:pPr>
      <w:r w:rsidRPr="000A3763">
        <w:t>Hợp tác chiến lược với CIMB Securities International - trực thuộc CIMB Group</w:t>
      </w:r>
      <w:r w:rsidR="009D6AA8" w:rsidRPr="000A3763">
        <w:t>.</w:t>
      </w:r>
    </w:p>
    <w:p w:rsidR="001B50CD" w:rsidRPr="000A3763" w:rsidRDefault="00255A22" w:rsidP="00AA2097">
      <w:pPr>
        <w:numPr>
          <w:ilvl w:val="0"/>
          <w:numId w:val="24"/>
        </w:numPr>
        <w:spacing w:before="120" w:after="120" w:line="288" w:lineRule="auto"/>
      </w:pPr>
      <w:r w:rsidRPr="000A3763">
        <w:t>Gia nhập mạng lưới liên kết toàn cầu với tập đoàn Fedessa – Anh Quốc</w:t>
      </w:r>
      <w:r w:rsidR="009D6AA8" w:rsidRPr="000A3763">
        <w:t>.</w:t>
      </w:r>
    </w:p>
    <w:p w:rsidR="001B50CD" w:rsidRPr="000A3763" w:rsidRDefault="00E76823" w:rsidP="00AA2097">
      <w:pPr>
        <w:numPr>
          <w:ilvl w:val="0"/>
          <w:numId w:val="24"/>
        </w:numPr>
        <w:spacing w:before="120" w:after="120" w:line="288" w:lineRule="auto"/>
      </w:pPr>
      <w:r w:rsidRPr="000A3763">
        <w:t>Tăng trưởng số lượng khách hàng là 12,98%</w:t>
      </w:r>
      <w:r w:rsidR="009D6AA8" w:rsidRPr="000A3763">
        <w:t>.</w:t>
      </w:r>
    </w:p>
    <w:p w:rsidR="001B50CD" w:rsidRPr="000A3763" w:rsidRDefault="00E76823" w:rsidP="00AA2097">
      <w:pPr>
        <w:numPr>
          <w:ilvl w:val="0"/>
          <w:numId w:val="24"/>
        </w:numPr>
        <w:spacing w:before="120" w:after="120" w:line="288" w:lineRule="auto"/>
      </w:pPr>
      <w:r w:rsidRPr="000A3763">
        <w:t>T</w:t>
      </w:r>
      <w:r w:rsidRPr="000A3763">
        <w:rPr>
          <w:lang w:val="vi-VN"/>
        </w:rPr>
        <w:t>ăng trư</w:t>
      </w:r>
      <w:r w:rsidRPr="000A3763">
        <w:t>ởng NAV so với đầ</w:t>
      </w:r>
      <w:r w:rsidRPr="000A3763">
        <w:rPr>
          <w:lang w:val="vi-VN"/>
        </w:rPr>
        <w:t>u năm là 86,6%</w:t>
      </w:r>
      <w:r w:rsidRPr="000A3763">
        <w:t>.</w:t>
      </w:r>
    </w:p>
    <w:p w:rsidR="001B50CD" w:rsidRPr="000A3763" w:rsidRDefault="00E76823" w:rsidP="00AA2097">
      <w:pPr>
        <w:widowControl w:val="0"/>
        <w:numPr>
          <w:ilvl w:val="1"/>
          <w:numId w:val="39"/>
        </w:numPr>
        <w:spacing w:before="120" w:after="120" w:line="288" w:lineRule="auto"/>
        <w:jc w:val="both"/>
        <w:rPr>
          <w:b/>
        </w:rPr>
      </w:pPr>
      <w:r w:rsidRPr="000A3763">
        <w:rPr>
          <w:b/>
        </w:rPr>
        <w:t xml:space="preserve"> Dịch vụ tư vấn tài chính doanh nghiệp</w:t>
      </w:r>
      <w:r w:rsidR="00211326" w:rsidRPr="000A3763">
        <w:rPr>
          <w:b/>
        </w:rPr>
        <w:t>:</w:t>
      </w:r>
      <w:r w:rsidRPr="000A3763">
        <w:rPr>
          <w:b/>
        </w:rPr>
        <w:t xml:space="preserve"> </w:t>
      </w:r>
    </w:p>
    <w:p w:rsidR="001B50CD" w:rsidRPr="000A3763" w:rsidRDefault="00E76823">
      <w:pPr>
        <w:spacing w:before="120" w:after="120" w:line="288" w:lineRule="auto"/>
        <w:jc w:val="both"/>
        <w:rPr>
          <w:color w:val="000000"/>
        </w:rPr>
      </w:pPr>
      <w:r w:rsidRPr="000A3763">
        <w:rPr>
          <w:rStyle w:val="x1a"/>
          <w:color w:val="000000"/>
        </w:rPr>
        <w:t xml:space="preserve">Trong năm 2013, tình hình kinh tế vĩ mô đã từng bước ổn định, song tốc độ tăng trưởng kinh tế còn chưa cao, hoạt động của nhiều doanh nghiệp còn khó khăn, vì vậy hoạt động phát hành cũng như </w:t>
      </w:r>
      <w:r w:rsidRPr="000A3763">
        <w:rPr>
          <w:rStyle w:val="x1a"/>
          <w:color w:val="000000"/>
        </w:rPr>
        <w:lastRenderedPageBreak/>
        <w:t>niêm yết chưa thực sự sôi động. Đ</w:t>
      </w:r>
      <w:r w:rsidRPr="000A3763">
        <w:rPr>
          <w:color w:val="000000"/>
        </w:rPr>
        <w:t xml:space="preserve">ể đảm bảo khả năng cạnh tranh và chất lượng về dịch vụ, VNDIRECT tập trung khai thác </w:t>
      </w:r>
      <w:r w:rsidRPr="000A3763">
        <w:rPr>
          <w:rStyle w:val="x1a"/>
          <w:color w:val="000000"/>
        </w:rPr>
        <w:t xml:space="preserve">lượng khách hàng công ty đã có quan hệ thông qua các hoạt động khác, và tập trung cung cấp dịch vụ cơ bản </w:t>
      </w:r>
      <w:r w:rsidR="00A37D12" w:rsidRPr="000A3763">
        <w:rPr>
          <w:rStyle w:val="x1a"/>
          <w:color w:val="000000"/>
        </w:rPr>
        <w:t xml:space="preserve">như </w:t>
      </w:r>
      <w:r w:rsidRPr="000A3763">
        <w:rPr>
          <w:rStyle w:val="x1a"/>
          <w:color w:val="000000"/>
        </w:rPr>
        <w:t xml:space="preserve">tư vấn phát hành, tổ chức đại hội cổ đông, lập báo cáo thường niên, tư vấn công bố thông tin, tư vấn niêm yết,… Đây cũng là nền tảng giúp VNDIRECT dễ dàng tiếp cận các khách hàng mới do chính các khách hàng thường xuyên giới thiệu. </w:t>
      </w:r>
      <w:r w:rsidR="00925D88" w:rsidRPr="000A3763">
        <w:tab/>
      </w:r>
    </w:p>
    <w:p w:rsidR="001B50CD" w:rsidRPr="000A3763" w:rsidRDefault="00CE469E" w:rsidP="00AA2097">
      <w:pPr>
        <w:pStyle w:val="Heading4"/>
        <w:numPr>
          <w:ilvl w:val="0"/>
          <w:numId w:val="19"/>
        </w:numPr>
        <w:spacing w:before="120" w:after="120" w:line="288" w:lineRule="auto"/>
      </w:pPr>
      <w:r w:rsidRPr="000A3763">
        <w:t>Đầu tư tự doanh và kinh doanh nguồn vốn</w:t>
      </w:r>
    </w:p>
    <w:p w:rsidR="001B50CD" w:rsidRPr="000A3763" w:rsidRDefault="00B04CCF" w:rsidP="00AA2097">
      <w:pPr>
        <w:widowControl w:val="0"/>
        <w:numPr>
          <w:ilvl w:val="1"/>
          <w:numId w:val="39"/>
        </w:numPr>
        <w:spacing w:before="120" w:after="120" w:line="288" w:lineRule="auto"/>
        <w:jc w:val="both"/>
      </w:pPr>
      <w:r w:rsidRPr="000A3763">
        <w:rPr>
          <w:b/>
        </w:rPr>
        <w:t>Hoạt đ</w:t>
      </w:r>
      <w:r w:rsidR="00211326" w:rsidRPr="000A3763">
        <w:rPr>
          <w:b/>
        </w:rPr>
        <w:t>ộ</w:t>
      </w:r>
      <w:r w:rsidRPr="000A3763">
        <w:rPr>
          <w:b/>
        </w:rPr>
        <w:t xml:space="preserve">ng </w:t>
      </w:r>
      <w:r w:rsidR="00211326" w:rsidRPr="000A3763">
        <w:rPr>
          <w:b/>
        </w:rPr>
        <w:t xml:space="preserve">đầu </w:t>
      </w:r>
      <w:r w:rsidRPr="000A3763">
        <w:rPr>
          <w:b/>
        </w:rPr>
        <w:t>tư tự doanh:</w:t>
      </w:r>
      <w:r w:rsidRPr="000A3763">
        <w:t xml:space="preserve"> </w:t>
      </w:r>
    </w:p>
    <w:p w:rsidR="001B50CD" w:rsidRPr="000A3763" w:rsidRDefault="00211326">
      <w:pPr>
        <w:spacing w:before="120" w:after="120" w:line="288" w:lineRule="auto"/>
        <w:jc w:val="both"/>
      </w:pPr>
      <w:r w:rsidRPr="000A3763">
        <w:t xml:space="preserve">Công ty </w:t>
      </w:r>
      <w:r w:rsidR="00B04CCF" w:rsidRPr="000A3763">
        <w:t xml:space="preserve">tập trung </w:t>
      </w:r>
      <w:r w:rsidRPr="000A3763">
        <w:t xml:space="preserve">nguồn lực </w:t>
      </w:r>
      <w:r w:rsidR="00B04CCF" w:rsidRPr="000A3763">
        <w:t xml:space="preserve">vào các hoạt động thu phí và hoạt động môi giới, </w:t>
      </w:r>
      <w:r w:rsidRPr="000A3763">
        <w:t xml:space="preserve">thực hiện chủ trương </w:t>
      </w:r>
      <w:r w:rsidR="00B04CCF" w:rsidRPr="000A3763">
        <w:t xml:space="preserve">không sử dụng </w:t>
      </w:r>
      <w:r w:rsidRPr="000A3763">
        <w:t xml:space="preserve">nguồn </w:t>
      </w:r>
      <w:r w:rsidR="00B04CCF" w:rsidRPr="000A3763">
        <w:t xml:space="preserve">vốn cho hoạt động đầu tư tài chính. Công ty đã giảm tối đa các danh mục đầu tư tài chính và chỉ giữ lại những danh mục góp vốn đầu tư </w:t>
      </w:r>
      <w:r w:rsidRPr="000A3763">
        <w:t xml:space="preserve">mang tính </w:t>
      </w:r>
      <w:r w:rsidR="00B04CCF" w:rsidRPr="000A3763">
        <w:t>chiến lược và hợp tác dài hạn để hỗ trợ hoạt động của công ty trong tương lai.</w:t>
      </w:r>
      <w:r w:rsidRPr="000A3763">
        <w:t xml:space="preserve"> </w:t>
      </w:r>
    </w:p>
    <w:p w:rsidR="001B50CD" w:rsidRPr="000A3763" w:rsidRDefault="00B04CCF" w:rsidP="00AA2097">
      <w:pPr>
        <w:widowControl w:val="0"/>
        <w:numPr>
          <w:ilvl w:val="1"/>
          <w:numId w:val="39"/>
        </w:numPr>
        <w:spacing w:before="120" w:after="120" w:line="288" w:lineRule="auto"/>
        <w:jc w:val="both"/>
      </w:pPr>
      <w:r w:rsidRPr="000A3763">
        <w:rPr>
          <w:b/>
        </w:rPr>
        <w:t>Hoạt động kinh doanh nguồn vốn:</w:t>
      </w:r>
      <w:r w:rsidRPr="000A3763">
        <w:t xml:space="preserve"> </w:t>
      </w:r>
    </w:p>
    <w:p w:rsidR="001B50CD" w:rsidRPr="000A3763" w:rsidRDefault="00B04CCF">
      <w:pPr>
        <w:spacing w:before="120" w:after="120" w:line="288" w:lineRule="auto"/>
        <w:jc w:val="both"/>
      </w:pPr>
      <w:r w:rsidRPr="000A3763">
        <w:t>Trong bối cảnh thị trường còn khó khăn, mục tiêu đảm bảo thanh khoản và an toàn tài sản của khách hàng luôn được VNDIRECT thực hiện một cách triệt để, đồng thời vẫn duy trì tốt tăng trưởng doanh thu lợi nhuận.</w:t>
      </w:r>
    </w:p>
    <w:p w:rsidR="00C9491C" w:rsidRPr="000A3763" w:rsidRDefault="00C9491C" w:rsidP="00C9491C">
      <w:pPr>
        <w:spacing w:before="120" w:after="120" w:line="288" w:lineRule="auto"/>
        <w:jc w:val="both"/>
      </w:pPr>
      <w:r w:rsidRPr="000A3763">
        <w:t>Năm 2013 được coi là năm năng động và linh hoạt khi VNDIRECT liên tục ra mắt, cập nhật những sản phẩm tài chính mới, đa dạng, nhiều ưu đãi để hỗ trợ khách hàng đối phó với những biến động trên thị trường, trong đó đặc biệt là sản phẩm cho vay giao dịch ký quỹ</w:t>
      </w:r>
    </w:p>
    <w:p w:rsidR="001B50CD" w:rsidRPr="000A3763" w:rsidRDefault="00B04CCF" w:rsidP="00AA2097">
      <w:pPr>
        <w:widowControl w:val="0"/>
        <w:numPr>
          <w:ilvl w:val="1"/>
          <w:numId w:val="39"/>
        </w:numPr>
        <w:spacing w:before="120" w:after="120" w:line="288" w:lineRule="auto"/>
        <w:jc w:val="both"/>
      </w:pPr>
      <w:r w:rsidRPr="000A3763">
        <w:rPr>
          <w:b/>
        </w:rPr>
        <w:t>Quản trị thanh khoản và hoạt động tiền gửi</w:t>
      </w:r>
      <w:r w:rsidR="00803C99" w:rsidRPr="000A3763">
        <w:t xml:space="preserve">: </w:t>
      </w:r>
    </w:p>
    <w:p w:rsidR="001B50CD" w:rsidRPr="000A3763" w:rsidRDefault="008726EE">
      <w:pPr>
        <w:spacing w:before="120" w:after="120" w:line="288" w:lineRule="auto"/>
        <w:jc w:val="both"/>
      </w:pPr>
      <w:r w:rsidRPr="000A3763">
        <w:t xml:space="preserve">Công ty </w:t>
      </w:r>
      <w:r w:rsidR="00803C99" w:rsidRPr="000A3763">
        <w:t>chú trọng cân đối kế hoạch sử dụng vốn ngắn và dài hạn để đảm bảo đáp ứng đầy đủ, kịp thời yêu cầu thanh toán củ</w:t>
      </w:r>
      <w:r w:rsidR="00211326" w:rsidRPr="000A3763">
        <w:t>a</w:t>
      </w:r>
      <w:r w:rsidR="00803C99" w:rsidRPr="000A3763">
        <w:t xml:space="preserve"> khách hàng. Công tác giám sát và quản trị thanh khoản được tuân thủ tuyệt đố</w:t>
      </w:r>
      <w:r w:rsidR="00211326" w:rsidRPr="000A3763">
        <w:t>i thông qua</w:t>
      </w:r>
      <w:r w:rsidR="00803C99" w:rsidRPr="000A3763">
        <w:t xml:space="preserve"> hệ thống báo cáo kiểm soát thực hiện hàng ngày.</w:t>
      </w:r>
    </w:p>
    <w:p w:rsidR="001B50CD" w:rsidRPr="000A3763" w:rsidRDefault="00355847">
      <w:pPr>
        <w:pStyle w:val="Heading3"/>
        <w:spacing w:before="120" w:after="120" w:line="288" w:lineRule="auto"/>
        <w:rPr>
          <w:lang w:val="vi-VN"/>
        </w:rPr>
      </w:pPr>
      <w:bookmarkStart w:id="122" w:name="_Toc392682917"/>
      <w:bookmarkStart w:id="123" w:name="_Toc392682938"/>
      <w:bookmarkStart w:id="124" w:name="_Toc392682940"/>
      <w:bookmarkStart w:id="125" w:name="_Toc392682941"/>
      <w:bookmarkStart w:id="126" w:name="_Toc392682943"/>
      <w:bookmarkStart w:id="127" w:name="_Toc392682944"/>
      <w:bookmarkStart w:id="128" w:name="_Toc392682945"/>
      <w:bookmarkStart w:id="129" w:name="_Toc392682947"/>
      <w:bookmarkStart w:id="130" w:name="_Toc392682948"/>
      <w:bookmarkStart w:id="131" w:name="_Toc392682949"/>
      <w:bookmarkStart w:id="132" w:name="_Toc392682950"/>
      <w:bookmarkEnd w:id="116"/>
      <w:bookmarkEnd w:id="122"/>
      <w:bookmarkEnd w:id="123"/>
      <w:bookmarkEnd w:id="124"/>
      <w:bookmarkEnd w:id="125"/>
      <w:bookmarkEnd w:id="126"/>
      <w:bookmarkEnd w:id="127"/>
      <w:bookmarkEnd w:id="128"/>
      <w:bookmarkEnd w:id="129"/>
      <w:bookmarkEnd w:id="130"/>
      <w:bookmarkEnd w:id="131"/>
      <w:bookmarkEnd w:id="132"/>
      <w:r w:rsidRPr="000A3763">
        <w:t xml:space="preserve">Cơ cấu doanh thu </w:t>
      </w:r>
    </w:p>
    <w:p w:rsidR="001B50CD" w:rsidRPr="000A3763" w:rsidRDefault="000F088A">
      <w:pPr>
        <w:spacing w:before="120" w:after="120" w:line="288" w:lineRule="auto"/>
        <w:jc w:val="center"/>
        <w:rPr>
          <w:b/>
          <w:lang w:val="vi-VN"/>
        </w:rPr>
      </w:pPr>
      <w:r w:rsidRPr="000A3763">
        <w:rPr>
          <w:b/>
          <w:lang w:val="vi-VN"/>
        </w:rPr>
        <w:t>Bảng: Giá trị doanh thu qua các năm</w:t>
      </w:r>
    </w:p>
    <w:tbl>
      <w:tblPr>
        <w:tblW w:w="9630" w:type="dxa"/>
        <w:tblInd w:w="288" w:type="dxa"/>
        <w:tblLayout w:type="fixed"/>
        <w:tblLook w:val="04A0"/>
      </w:tblPr>
      <w:tblGrid>
        <w:gridCol w:w="2160"/>
        <w:gridCol w:w="1350"/>
        <w:gridCol w:w="1170"/>
        <w:gridCol w:w="1260"/>
        <w:gridCol w:w="1170"/>
        <w:gridCol w:w="1350"/>
        <w:gridCol w:w="1170"/>
      </w:tblGrid>
      <w:tr w:rsidR="00725CAC" w:rsidRPr="000A3763" w:rsidTr="007E3601">
        <w:trPr>
          <w:trHeight w:val="503"/>
          <w:tblHeader/>
        </w:trPr>
        <w:tc>
          <w:tcPr>
            <w:tcW w:w="2160" w:type="dxa"/>
            <w:vMerge w:val="restart"/>
            <w:tcBorders>
              <w:top w:val="single" w:sz="4" w:space="0" w:color="984806"/>
              <w:left w:val="single" w:sz="4" w:space="0" w:color="984806"/>
              <w:bottom w:val="single" w:sz="4" w:space="0" w:color="984806"/>
              <w:right w:val="single" w:sz="4" w:space="0" w:color="984806"/>
            </w:tcBorders>
            <w:shd w:val="clear" w:color="auto" w:fill="F79646"/>
            <w:vAlign w:val="center"/>
          </w:tcPr>
          <w:p w:rsidR="001B50CD" w:rsidRPr="000A3763" w:rsidRDefault="00725CAC">
            <w:pPr>
              <w:spacing w:line="288" w:lineRule="auto"/>
              <w:contextualSpacing/>
              <w:jc w:val="center"/>
              <w:rPr>
                <w:b/>
                <w:bCs/>
              </w:rPr>
            </w:pPr>
            <w:r w:rsidRPr="000A3763">
              <w:rPr>
                <w:b/>
                <w:bCs/>
              </w:rPr>
              <w:t>Doanh thu</w:t>
            </w:r>
          </w:p>
        </w:tc>
        <w:tc>
          <w:tcPr>
            <w:tcW w:w="2520" w:type="dxa"/>
            <w:gridSpan w:val="2"/>
            <w:tcBorders>
              <w:top w:val="single" w:sz="4" w:space="0" w:color="984806"/>
              <w:left w:val="single" w:sz="4" w:space="0" w:color="984806"/>
              <w:bottom w:val="single" w:sz="4" w:space="0" w:color="984806"/>
              <w:right w:val="single" w:sz="4" w:space="0" w:color="984806"/>
            </w:tcBorders>
            <w:shd w:val="clear" w:color="auto" w:fill="F79646"/>
            <w:vAlign w:val="center"/>
          </w:tcPr>
          <w:p w:rsidR="001B50CD" w:rsidRPr="000A3763" w:rsidRDefault="00725CAC">
            <w:pPr>
              <w:spacing w:line="288" w:lineRule="auto"/>
              <w:contextualSpacing/>
              <w:jc w:val="center"/>
              <w:rPr>
                <w:b/>
                <w:bCs/>
              </w:rPr>
            </w:pPr>
            <w:r w:rsidRPr="000A3763">
              <w:rPr>
                <w:b/>
                <w:bCs/>
              </w:rPr>
              <w:t>2012</w:t>
            </w:r>
          </w:p>
        </w:tc>
        <w:tc>
          <w:tcPr>
            <w:tcW w:w="2430" w:type="dxa"/>
            <w:gridSpan w:val="2"/>
            <w:tcBorders>
              <w:top w:val="single" w:sz="4" w:space="0" w:color="984806"/>
              <w:left w:val="single" w:sz="4" w:space="0" w:color="984806"/>
              <w:bottom w:val="single" w:sz="4" w:space="0" w:color="984806"/>
              <w:right w:val="single" w:sz="4" w:space="0" w:color="984806"/>
            </w:tcBorders>
            <w:shd w:val="clear" w:color="auto" w:fill="F79646"/>
            <w:vAlign w:val="center"/>
          </w:tcPr>
          <w:p w:rsidR="001B50CD" w:rsidRPr="000A3763" w:rsidRDefault="00725CAC">
            <w:pPr>
              <w:tabs>
                <w:tab w:val="center" w:pos="1062"/>
              </w:tabs>
              <w:spacing w:line="288" w:lineRule="auto"/>
              <w:contextualSpacing/>
              <w:jc w:val="center"/>
              <w:rPr>
                <w:b/>
                <w:bCs/>
              </w:rPr>
            </w:pPr>
            <w:r w:rsidRPr="000A3763">
              <w:rPr>
                <w:b/>
                <w:bCs/>
              </w:rPr>
              <w:t>2013</w:t>
            </w:r>
          </w:p>
        </w:tc>
        <w:tc>
          <w:tcPr>
            <w:tcW w:w="2520" w:type="dxa"/>
            <w:gridSpan w:val="2"/>
            <w:tcBorders>
              <w:top w:val="single" w:sz="4" w:space="0" w:color="984806"/>
              <w:left w:val="single" w:sz="4" w:space="0" w:color="984806"/>
              <w:bottom w:val="single" w:sz="4" w:space="0" w:color="984806"/>
              <w:right w:val="single" w:sz="4" w:space="0" w:color="984806"/>
            </w:tcBorders>
            <w:shd w:val="clear" w:color="auto" w:fill="F79646"/>
            <w:vAlign w:val="center"/>
          </w:tcPr>
          <w:p w:rsidR="001B50CD" w:rsidRPr="000A3763" w:rsidRDefault="00754389">
            <w:pPr>
              <w:tabs>
                <w:tab w:val="center" w:pos="1062"/>
              </w:tabs>
              <w:spacing w:line="288" w:lineRule="auto"/>
              <w:contextualSpacing/>
              <w:jc w:val="center"/>
              <w:rPr>
                <w:b/>
                <w:bCs/>
              </w:rPr>
            </w:pPr>
            <w:r w:rsidRPr="000A3763">
              <w:rPr>
                <w:b/>
                <w:bCs/>
              </w:rPr>
              <w:t xml:space="preserve">6 tháng đầu năm </w:t>
            </w:r>
            <w:r w:rsidR="00725CAC" w:rsidRPr="000A3763">
              <w:rPr>
                <w:b/>
                <w:bCs/>
              </w:rPr>
              <w:t>2014</w:t>
            </w:r>
          </w:p>
        </w:tc>
      </w:tr>
      <w:tr w:rsidR="00725CAC" w:rsidRPr="000A3763" w:rsidTr="007E3601">
        <w:trPr>
          <w:trHeight w:val="20"/>
          <w:tblHeader/>
        </w:trPr>
        <w:tc>
          <w:tcPr>
            <w:tcW w:w="2160" w:type="dxa"/>
            <w:vMerge/>
            <w:tcBorders>
              <w:top w:val="single" w:sz="4" w:space="0" w:color="984806"/>
              <w:left w:val="single" w:sz="4" w:space="0" w:color="984806"/>
              <w:bottom w:val="single" w:sz="4" w:space="0" w:color="984806"/>
              <w:right w:val="single" w:sz="4" w:space="0" w:color="984806"/>
            </w:tcBorders>
          </w:tcPr>
          <w:p w:rsidR="00233224" w:rsidRPr="000A3763" w:rsidRDefault="00233224">
            <w:pPr>
              <w:spacing w:line="288" w:lineRule="auto"/>
              <w:contextualSpacing/>
              <w:rPr>
                <w:b/>
                <w:bCs/>
              </w:rPr>
            </w:pPr>
          </w:p>
        </w:tc>
        <w:tc>
          <w:tcPr>
            <w:tcW w:w="1350" w:type="dxa"/>
            <w:tcBorders>
              <w:top w:val="single" w:sz="4" w:space="0" w:color="984806"/>
              <w:left w:val="single" w:sz="4" w:space="0" w:color="984806"/>
              <w:bottom w:val="single" w:sz="4" w:space="0" w:color="984806"/>
              <w:right w:val="single" w:sz="4" w:space="0" w:color="984806"/>
            </w:tcBorders>
            <w:shd w:val="clear" w:color="auto" w:fill="FABF8F"/>
          </w:tcPr>
          <w:p w:rsidR="001B50CD" w:rsidRPr="000A3763" w:rsidRDefault="00B3633A">
            <w:pPr>
              <w:spacing w:line="288" w:lineRule="auto"/>
              <w:contextualSpacing/>
              <w:jc w:val="center"/>
            </w:pPr>
            <w:r w:rsidRPr="000A3763">
              <w:t xml:space="preserve">Giá trị </w:t>
            </w:r>
          </w:p>
          <w:p w:rsidR="001B50CD" w:rsidRPr="000A3763" w:rsidRDefault="00B3633A">
            <w:pPr>
              <w:spacing w:line="288" w:lineRule="auto"/>
              <w:contextualSpacing/>
              <w:jc w:val="center"/>
            </w:pPr>
            <w:r w:rsidRPr="000A3763">
              <w:t>(triệu đồng)</w:t>
            </w:r>
          </w:p>
        </w:tc>
        <w:tc>
          <w:tcPr>
            <w:tcW w:w="1170" w:type="dxa"/>
            <w:tcBorders>
              <w:top w:val="single" w:sz="4" w:space="0" w:color="984806"/>
              <w:left w:val="single" w:sz="4" w:space="0" w:color="984806"/>
              <w:bottom w:val="single" w:sz="4" w:space="0" w:color="984806"/>
              <w:right w:val="single" w:sz="4" w:space="0" w:color="984806"/>
            </w:tcBorders>
            <w:shd w:val="clear" w:color="auto" w:fill="FABF8F"/>
          </w:tcPr>
          <w:p w:rsidR="001B50CD" w:rsidRPr="000A3763" w:rsidRDefault="00B3633A">
            <w:pPr>
              <w:spacing w:line="288" w:lineRule="auto"/>
              <w:contextualSpacing/>
              <w:jc w:val="center"/>
            </w:pPr>
            <w:r w:rsidRPr="000A3763">
              <w:t>Tỷ trọng (%)</w:t>
            </w:r>
          </w:p>
        </w:tc>
        <w:tc>
          <w:tcPr>
            <w:tcW w:w="1260" w:type="dxa"/>
            <w:tcBorders>
              <w:top w:val="single" w:sz="4" w:space="0" w:color="984806"/>
              <w:left w:val="single" w:sz="4" w:space="0" w:color="984806"/>
              <w:bottom w:val="single" w:sz="4" w:space="0" w:color="984806"/>
              <w:right w:val="single" w:sz="4" w:space="0" w:color="984806"/>
            </w:tcBorders>
            <w:shd w:val="clear" w:color="auto" w:fill="FABF8F"/>
          </w:tcPr>
          <w:p w:rsidR="001B50CD" w:rsidRPr="000A3763" w:rsidRDefault="00B3633A">
            <w:pPr>
              <w:spacing w:line="288" w:lineRule="auto"/>
              <w:contextualSpacing/>
              <w:jc w:val="center"/>
            </w:pPr>
            <w:r w:rsidRPr="000A3763">
              <w:t>Giá trị</w:t>
            </w:r>
          </w:p>
          <w:p w:rsidR="001B50CD" w:rsidRPr="000A3763" w:rsidRDefault="00B3633A">
            <w:pPr>
              <w:spacing w:line="288" w:lineRule="auto"/>
              <w:contextualSpacing/>
              <w:jc w:val="center"/>
            </w:pPr>
            <w:r w:rsidRPr="000A3763">
              <w:t>(triệu đồng)</w:t>
            </w:r>
          </w:p>
        </w:tc>
        <w:tc>
          <w:tcPr>
            <w:tcW w:w="1170" w:type="dxa"/>
            <w:tcBorders>
              <w:top w:val="single" w:sz="4" w:space="0" w:color="984806"/>
              <w:left w:val="single" w:sz="4" w:space="0" w:color="984806"/>
              <w:bottom w:val="single" w:sz="4" w:space="0" w:color="984806"/>
              <w:right w:val="single" w:sz="4" w:space="0" w:color="984806"/>
            </w:tcBorders>
            <w:shd w:val="clear" w:color="auto" w:fill="FABF8F"/>
          </w:tcPr>
          <w:p w:rsidR="001B50CD" w:rsidRPr="000A3763" w:rsidRDefault="00B3633A">
            <w:pPr>
              <w:spacing w:line="288" w:lineRule="auto"/>
              <w:contextualSpacing/>
              <w:jc w:val="center"/>
            </w:pPr>
            <w:r w:rsidRPr="000A3763">
              <w:t>Tỷ trọng (%)</w:t>
            </w:r>
          </w:p>
        </w:tc>
        <w:tc>
          <w:tcPr>
            <w:tcW w:w="1350" w:type="dxa"/>
            <w:tcBorders>
              <w:top w:val="single" w:sz="4" w:space="0" w:color="984806"/>
              <w:left w:val="single" w:sz="4" w:space="0" w:color="984806"/>
              <w:bottom w:val="single" w:sz="4" w:space="0" w:color="984806"/>
              <w:right w:val="single" w:sz="4" w:space="0" w:color="984806"/>
            </w:tcBorders>
            <w:shd w:val="clear" w:color="auto" w:fill="FABF8F"/>
          </w:tcPr>
          <w:p w:rsidR="001B50CD" w:rsidRPr="000A3763" w:rsidRDefault="00B3633A">
            <w:pPr>
              <w:spacing w:line="288" w:lineRule="auto"/>
              <w:contextualSpacing/>
              <w:jc w:val="center"/>
            </w:pPr>
            <w:r w:rsidRPr="000A3763">
              <w:t xml:space="preserve">Giá trị </w:t>
            </w:r>
          </w:p>
          <w:p w:rsidR="001B50CD" w:rsidRPr="000A3763" w:rsidRDefault="00B3633A">
            <w:pPr>
              <w:spacing w:line="288" w:lineRule="auto"/>
              <w:contextualSpacing/>
              <w:jc w:val="center"/>
            </w:pPr>
            <w:r w:rsidRPr="000A3763">
              <w:t>(triệu đồng)</w:t>
            </w:r>
          </w:p>
        </w:tc>
        <w:tc>
          <w:tcPr>
            <w:tcW w:w="1170" w:type="dxa"/>
            <w:tcBorders>
              <w:top w:val="single" w:sz="4" w:space="0" w:color="984806"/>
              <w:left w:val="single" w:sz="4" w:space="0" w:color="984806"/>
              <w:bottom w:val="single" w:sz="4" w:space="0" w:color="984806"/>
              <w:right w:val="single" w:sz="4" w:space="0" w:color="984806"/>
            </w:tcBorders>
            <w:shd w:val="clear" w:color="auto" w:fill="FABF8F"/>
          </w:tcPr>
          <w:p w:rsidR="001B50CD" w:rsidRPr="000A3763" w:rsidRDefault="00B3633A">
            <w:pPr>
              <w:spacing w:line="288" w:lineRule="auto"/>
              <w:contextualSpacing/>
              <w:jc w:val="center"/>
            </w:pPr>
            <w:r w:rsidRPr="000A3763">
              <w:t>Tỷ trọng (%)</w:t>
            </w:r>
          </w:p>
        </w:tc>
      </w:tr>
      <w:tr w:rsidR="003D4B13" w:rsidRPr="000A3763" w:rsidTr="007E3601">
        <w:trPr>
          <w:trHeight w:val="251"/>
        </w:trPr>
        <w:tc>
          <w:tcPr>
            <w:tcW w:w="216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both"/>
              <w:rPr>
                <w:bCs/>
              </w:rPr>
            </w:pPr>
            <w:r w:rsidRPr="000A3763">
              <w:rPr>
                <w:bCs/>
              </w:rPr>
              <w:t>Hoạt động môi giới chứng khoán</w:t>
            </w:r>
          </w:p>
        </w:tc>
        <w:tc>
          <w:tcPr>
            <w:tcW w:w="135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61.981</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25,7%</w:t>
            </w:r>
          </w:p>
        </w:tc>
        <w:tc>
          <w:tcPr>
            <w:tcW w:w="126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82.634</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31,5%</w:t>
            </w:r>
          </w:p>
        </w:tc>
        <w:tc>
          <w:tcPr>
            <w:tcW w:w="135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85.866</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43,0%</w:t>
            </w:r>
          </w:p>
        </w:tc>
      </w:tr>
      <w:tr w:rsidR="003D4B13" w:rsidRPr="000A3763" w:rsidTr="007E3601">
        <w:trPr>
          <w:trHeight w:val="576"/>
        </w:trPr>
        <w:tc>
          <w:tcPr>
            <w:tcW w:w="216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both"/>
              <w:rPr>
                <w:bCs/>
              </w:rPr>
            </w:pPr>
            <w:r w:rsidRPr="000A3763">
              <w:rPr>
                <w:bCs/>
              </w:rPr>
              <w:t>Hoạt động đầu tư chứng khoán, góp vốn</w:t>
            </w:r>
          </w:p>
        </w:tc>
        <w:tc>
          <w:tcPr>
            <w:tcW w:w="135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14.934</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6,2%</w:t>
            </w:r>
          </w:p>
        </w:tc>
        <w:tc>
          <w:tcPr>
            <w:tcW w:w="126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62.11</w:t>
            </w:r>
            <w:r w:rsidR="006F47CA" w:rsidRPr="000A3763">
              <w:rPr>
                <w:color w:val="000000"/>
              </w:rPr>
              <w:t>6</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23,7%</w:t>
            </w:r>
          </w:p>
        </w:tc>
        <w:tc>
          <w:tcPr>
            <w:tcW w:w="135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27.082</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13,6%</w:t>
            </w:r>
          </w:p>
        </w:tc>
      </w:tr>
      <w:tr w:rsidR="003D4B13" w:rsidRPr="000A3763" w:rsidTr="007E3601">
        <w:trPr>
          <w:trHeight w:val="576"/>
        </w:trPr>
        <w:tc>
          <w:tcPr>
            <w:tcW w:w="216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both"/>
              <w:rPr>
                <w:bCs/>
              </w:rPr>
            </w:pPr>
            <w:r w:rsidRPr="000A3763">
              <w:rPr>
                <w:bCs/>
              </w:rPr>
              <w:t>Hoạt động tư vấn</w:t>
            </w:r>
          </w:p>
        </w:tc>
        <w:tc>
          <w:tcPr>
            <w:tcW w:w="135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543</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0,2%</w:t>
            </w:r>
          </w:p>
        </w:tc>
        <w:tc>
          <w:tcPr>
            <w:tcW w:w="126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910</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0,3%</w:t>
            </w:r>
          </w:p>
        </w:tc>
        <w:tc>
          <w:tcPr>
            <w:tcW w:w="135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1.525</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0,8%</w:t>
            </w:r>
          </w:p>
        </w:tc>
      </w:tr>
      <w:tr w:rsidR="003D4B13" w:rsidRPr="000A3763" w:rsidTr="007E3601">
        <w:trPr>
          <w:trHeight w:val="576"/>
        </w:trPr>
        <w:tc>
          <w:tcPr>
            <w:tcW w:w="216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both"/>
              <w:rPr>
                <w:bCs/>
              </w:rPr>
            </w:pPr>
            <w:r w:rsidRPr="000A3763">
              <w:rPr>
                <w:bCs/>
              </w:rPr>
              <w:t>Lưu</w:t>
            </w:r>
            <w:r w:rsidR="008726EE" w:rsidRPr="000A3763">
              <w:rPr>
                <w:bCs/>
              </w:rPr>
              <w:t xml:space="preserve"> </w:t>
            </w:r>
            <w:r w:rsidRPr="000A3763">
              <w:rPr>
                <w:bCs/>
              </w:rPr>
              <w:t>ký chứng khoán</w:t>
            </w:r>
          </w:p>
        </w:tc>
        <w:tc>
          <w:tcPr>
            <w:tcW w:w="135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789</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0,3%</w:t>
            </w:r>
          </w:p>
        </w:tc>
        <w:tc>
          <w:tcPr>
            <w:tcW w:w="126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1.62</w:t>
            </w:r>
            <w:r w:rsidR="006F47CA" w:rsidRPr="000A3763">
              <w:rPr>
                <w:color w:val="000000"/>
              </w:rPr>
              <w:t>5</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0,6%</w:t>
            </w:r>
          </w:p>
        </w:tc>
        <w:tc>
          <w:tcPr>
            <w:tcW w:w="135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color w:val="000000"/>
              </w:rPr>
            </w:pPr>
            <w:r w:rsidRPr="000A3763">
              <w:rPr>
                <w:color w:val="000000"/>
              </w:rPr>
              <w:t>1.100</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ind w:left="-108"/>
              <w:contextualSpacing/>
              <w:jc w:val="right"/>
              <w:rPr>
                <w:color w:val="000000"/>
              </w:rPr>
            </w:pPr>
            <w:r w:rsidRPr="000A3763">
              <w:rPr>
                <w:color w:val="000000"/>
              </w:rPr>
              <w:t>0,6%</w:t>
            </w:r>
          </w:p>
        </w:tc>
      </w:tr>
      <w:tr w:rsidR="003D4B13" w:rsidRPr="000A3763" w:rsidTr="007E3601">
        <w:trPr>
          <w:trHeight w:val="576"/>
        </w:trPr>
        <w:tc>
          <w:tcPr>
            <w:tcW w:w="2160" w:type="dxa"/>
            <w:tcBorders>
              <w:top w:val="single" w:sz="4" w:space="0" w:color="984806"/>
              <w:left w:val="single" w:sz="4" w:space="0" w:color="984806"/>
              <w:bottom w:val="single" w:sz="4" w:space="0" w:color="984806"/>
              <w:right w:val="single" w:sz="4" w:space="0" w:color="984806"/>
            </w:tcBorders>
            <w:noWrap/>
          </w:tcPr>
          <w:p w:rsidR="001B50CD" w:rsidRPr="000A3763" w:rsidRDefault="00B3633A">
            <w:pPr>
              <w:spacing w:line="288" w:lineRule="auto"/>
              <w:contextualSpacing/>
              <w:rPr>
                <w:b/>
                <w:bCs/>
                <w:color w:val="000000"/>
              </w:rPr>
            </w:pPr>
            <w:r w:rsidRPr="000A3763">
              <w:rPr>
                <w:bCs/>
              </w:rPr>
              <w:lastRenderedPageBreak/>
              <w:t>Hoạt động ủy thác đấu giá</w:t>
            </w:r>
          </w:p>
        </w:tc>
        <w:tc>
          <w:tcPr>
            <w:tcW w:w="1350" w:type="dxa"/>
            <w:tcBorders>
              <w:top w:val="single" w:sz="4" w:space="0" w:color="984806"/>
              <w:left w:val="single" w:sz="4" w:space="0" w:color="984806"/>
              <w:bottom w:val="single" w:sz="4" w:space="0" w:color="984806"/>
              <w:right w:val="single" w:sz="4" w:space="0" w:color="984806"/>
            </w:tcBorders>
            <w:noWrap/>
            <w:vAlign w:val="center"/>
          </w:tcPr>
          <w:p w:rsidR="001B50CD" w:rsidRPr="000A3763" w:rsidRDefault="00B3633A">
            <w:pPr>
              <w:spacing w:line="288" w:lineRule="auto"/>
              <w:contextualSpacing/>
              <w:jc w:val="right"/>
              <w:rPr>
                <w:b/>
                <w:bCs/>
                <w:color w:val="000000"/>
              </w:rPr>
            </w:pPr>
            <w:r w:rsidRPr="000A3763">
              <w:rPr>
                <w:b/>
                <w:bCs/>
                <w:color w:val="000000"/>
              </w:rPr>
              <w:t>-</w:t>
            </w:r>
          </w:p>
        </w:tc>
        <w:tc>
          <w:tcPr>
            <w:tcW w:w="1170" w:type="dxa"/>
            <w:tcBorders>
              <w:top w:val="single" w:sz="4" w:space="0" w:color="984806"/>
              <w:left w:val="single" w:sz="4" w:space="0" w:color="984806"/>
              <w:bottom w:val="single" w:sz="4" w:space="0" w:color="984806"/>
              <w:right w:val="single" w:sz="4" w:space="0" w:color="984806"/>
            </w:tcBorders>
            <w:noWrap/>
            <w:vAlign w:val="center"/>
          </w:tcPr>
          <w:p w:rsidR="001B50CD" w:rsidRPr="000A3763" w:rsidRDefault="00B3633A">
            <w:pPr>
              <w:spacing w:line="288" w:lineRule="auto"/>
              <w:contextualSpacing/>
              <w:jc w:val="right"/>
              <w:rPr>
                <w:b/>
                <w:bCs/>
                <w:color w:val="000000"/>
              </w:rPr>
            </w:pPr>
            <w:r w:rsidRPr="000A3763">
              <w:rPr>
                <w:b/>
                <w:bCs/>
                <w:color w:val="000000"/>
              </w:rPr>
              <w:t>-</w:t>
            </w:r>
          </w:p>
        </w:tc>
        <w:tc>
          <w:tcPr>
            <w:tcW w:w="126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b/>
                <w:bCs/>
                <w:color w:val="000000"/>
              </w:rPr>
            </w:pPr>
            <w:r w:rsidRPr="000A3763">
              <w:rPr>
                <w:b/>
                <w:bCs/>
                <w:color w:val="000000"/>
              </w:rPr>
              <w:t>-</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b/>
                <w:bCs/>
                <w:color w:val="000000"/>
              </w:rPr>
            </w:pPr>
            <w:r w:rsidRPr="000A3763">
              <w:rPr>
                <w:b/>
                <w:bCs/>
                <w:color w:val="000000"/>
              </w:rPr>
              <w:t>-</w:t>
            </w:r>
          </w:p>
        </w:tc>
        <w:tc>
          <w:tcPr>
            <w:tcW w:w="135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b/>
                <w:bCs/>
                <w:color w:val="000000"/>
              </w:rPr>
            </w:pPr>
            <w:r w:rsidRPr="000A3763">
              <w:rPr>
                <w:b/>
                <w:bCs/>
                <w:color w:val="000000"/>
              </w:rPr>
              <w:t>-</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b/>
                <w:bCs/>
                <w:color w:val="000000"/>
              </w:rPr>
            </w:pPr>
            <w:r w:rsidRPr="000A3763">
              <w:rPr>
                <w:b/>
                <w:bCs/>
                <w:color w:val="000000"/>
              </w:rPr>
              <w:t>-</w:t>
            </w:r>
          </w:p>
        </w:tc>
      </w:tr>
      <w:tr w:rsidR="003D4B13" w:rsidRPr="000A3763" w:rsidTr="007E3601">
        <w:trPr>
          <w:trHeight w:val="576"/>
        </w:trPr>
        <w:tc>
          <w:tcPr>
            <w:tcW w:w="2160" w:type="dxa"/>
            <w:tcBorders>
              <w:top w:val="single" w:sz="4" w:space="0" w:color="984806"/>
              <w:left w:val="single" w:sz="4" w:space="0" w:color="984806"/>
              <w:bottom w:val="single" w:sz="4" w:space="0" w:color="984806"/>
              <w:right w:val="single" w:sz="4" w:space="0" w:color="984806"/>
            </w:tcBorders>
            <w:noWrap/>
          </w:tcPr>
          <w:p w:rsidR="001B50CD" w:rsidRPr="000A3763" w:rsidRDefault="00B3633A">
            <w:pPr>
              <w:spacing w:line="288" w:lineRule="auto"/>
              <w:contextualSpacing/>
              <w:rPr>
                <w:lang w:val="vi-VN"/>
              </w:rPr>
            </w:pPr>
            <w:r w:rsidRPr="000A3763">
              <w:t>Doanh thu khác</w:t>
            </w:r>
            <w:r w:rsidR="008726EE" w:rsidRPr="000A3763">
              <w:t xml:space="preserve"> </w:t>
            </w:r>
            <w:r w:rsidRPr="000A3763">
              <w:rPr>
                <w:color w:val="984806"/>
                <w:lang w:val="vi-VN"/>
              </w:rPr>
              <w:t>(*)</w:t>
            </w:r>
          </w:p>
        </w:tc>
        <w:tc>
          <w:tcPr>
            <w:tcW w:w="1350" w:type="dxa"/>
            <w:tcBorders>
              <w:top w:val="single" w:sz="4" w:space="0" w:color="984806"/>
              <w:left w:val="single" w:sz="4" w:space="0" w:color="984806"/>
              <w:bottom w:val="single" w:sz="4" w:space="0" w:color="984806"/>
              <w:right w:val="single" w:sz="4" w:space="0" w:color="984806"/>
            </w:tcBorders>
            <w:noWrap/>
            <w:vAlign w:val="center"/>
          </w:tcPr>
          <w:p w:rsidR="001B50CD" w:rsidRPr="000A3763" w:rsidRDefault="003D4B13">
            <w:pPr>
              <w:spacing w:line="288" w:lineRule="auto"/>
              <w:contextualSpacing/>
              <w:jc w:val="right"/>
              <w:rPr>
                <w:b/>
                <w:bCs/>
              </w:rPr>
            </w:pPr>
            <w:r w:rsidRPr="000A3763">
              <w:rPr>
                <w:color w:val="000000"/>
              </w:rPr>
              <w:t>162.630</w:t>
            </w:r>
          </w:p>
        </w:tc>
        <w:tc>
          <w:tcPr>
            <w:tcW w:w="1170" w:type="dxa"/>
            <w:tcBorders>
              <w:top w:val="single" w:sz="4" w:space="0" w:color="984806"/>
              <w:left w:val="single" w:sz="4" w:space="0" w:color="984806"/>
              <w:bottom w:val="single" w:sz="4" w:space="0" w:color="984806"/>
              <w:right w:val="single" w:sz="4" w:space="0" w:color="984806"/>
            </w:tcBorders>
            <w:noWrap/>
            <w:vAlign w:val="center"/>
          </w:tcPr>
          <w:p w:rsidR="001B50CD" w:rsidRPr="000A3763" w:rsidRDefault="00B3633A">
            <w:pPr>
              <w:spacing w:line="288" w:lineRule="auto"/>
              <w:contextualSpacing/>
              <w:jc w:val="right"/>
              <w:rPr>
                <w:b/>
                <w:bCs/>
              </w:rPr>
            </w:pPr>
            <w:r w:rsidRPr="000A3763">
              <w:rPr>
                <w:color w:val="000000"/>
              </w:rPr>
              <w:t>67,5%</w:t>
            </w:r>
          </w:p>
        </w:tc>
        <w:tc>
          <w:tcPr>
            <w:tcW w:w="126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3D4B13">
            <w:pPr>
              <w:spacing w:line="288" w:lineRule="auto"/>
              <w:contextualSpacing/>
              <w:jc w:val="right"/>
              <w:rPr>
                <w:b/>
                <w:bCs/>
              </w:rPr>
            </w:pPr>
            <w:r w:rsidRPr="000A3763">
              <w:rPr>
                <w:color w:val="000000"/>
              </w:rPr>
              <w:t>115.334</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b/>
                <w:bCs/>
              </w:rPr>
            </w:pPr>
            <w:r w:rsidRPr="000A3763">
              <w:rPr>
                <w:color w:val="000000"/>
              </w:rPr>
              <w:t>43,9%</w:t>
            </w:r>
          </w:p>
        </w:tc>
        <w:tc>
          <w:tcPr>
            <w:tcW w:w="135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3D4B13">
            <w:pPr>
              <w:spacing w:line="288" w:lineRule="auto"/>
              <w:contextualSpacing/>
              <w:jc w:val="right"/>
              <w:rPr>
                <w:b/>
                <w:bCs/>
              </w:rPr>
            </w:pPr>
            <w:r w:rsidRPr="000A3763">
              <w:rPr>
                <w:color w:val="000000"/>
              </w:rPr>
              <w:t>83.994</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rPr>
                <w:b/>
                <w:bCs/>
              </w:rPr>
            </w:pPr>
            <w:r w:rsidRPr="000A3763">
              <w:rPr>
                <w:color w:val="000000"/>
              </w:rPr>
              <w:t>42,1%</w:t>
            </w:r>
          </w:p>
        </w:tc>
      </w:tr>
      <w:tr w:rsidR="003D4B13" w:rsidRPr="000A3763" w:rsidTr="007E3601">
        <w:trPr>
          <w:trHeight w:val="576"/>
        </w:trPr>
        <w:tc>
          <w:tcPr>
            <w:tcW w:w="2160" w:type="dxa"/>
            <w:tcBorders>
              <w:top w:val="single" w:sz="4" w:space="0" w:color="984806"/>
              <w:left w:val="single" w:sz="4" w:space="0" w:color="984806"/>
              <w:bottom w:val="single" w:sz="4" w:space="0" w:color="984806"/>
              <w:right w:val="single" w:sz="4" w:space="0" w:color="984806"/>
            </w:tcBorders>
            <w:noWrap/>
          </w:tcPr>
          <w:p w:rsidR="001B50CD" w:rsidRPr="000A3763" w:rsidRDefault="00B3633A">
            <w:pPr>
              <w:spacing w:line="288" w:lineRule="auto"/>
              <w:contextualSpacing/>
              <w:jc w:val="center"/>
            </w:pPr>
            <w:r w:rsidRPr="000A3763">
              <w:rPr>
                <w:b/>
              </w:rPr>
              <w:t>Tổng doanh thu</w:t>
            </w:r>
          </w:p>
        </w:tc>
        <w:tc>
          <w:tcPr>
            <w:tcW w:w="1350" w:type="dxa"/>
            <w:tcBorders>
              <w:top w:val="single" w:sz="4" w:space="0" w:color="984806"/>
              <w:left w:val="single" w:sz="4" w:space="0" w:color="984806"/>
              <w:bottom w:val="single" w:sz="4" w:space="0" w:color="984806"/>
              <w:right w:val="single" w:sz="4" w:space="0" w:color="984806"/>
            </w:tcBorders>
            <w:noWrap/>
            <w:vAlign w:val="center"/>
          </w:tcPr>
          <w:p w:rsidR="001B50CD" w:rsidRPr="000A3763" w:rsidRDefault="003D4B13">
            <w:pPr>
              <w:spacing w:line="288" w:lineRule="auto"/>
              <w:contextualSpacing/>
              <w:jc w:val="right"/>
            </w:pPr>
            <w:r w:rsidRPr="000A3763">
              <w:rPr>
                <w:b/>
                <w:bCs/>
                <w:color w:val="000000"/>
              </w:rPr>
              <w:t>240.877</w:t>
            </w:r>
          </w:p>
        </w:tc>
        <w:tc>
          <w:tcPr>
            <w:tcW w:w="1170" w:type="dxa"/>
            <w:tcBorders>
              <w:top w:val="single" w:sz="4" w:space="0" w:color="984806"/>
              <w:left w:val="single" w:sz="4" w:space="0" w:color="984806"/>
              <w:bottom w:val="single" w:sz="4" w:space="0" w:color="984806"/>
              <w:right w:val="single" w:sz="4" w:space="0" w:color="984806"/>
            </w:tcBorders>
            <w:noWrap/>
            <w:vAlign w:val="center"/>
          </w:tcPr>
          <w:p w:rsidR="001B50CD" w:rsidRPr="000A3763" w:rsidRDefault="003D4B13">
            <w:pPr>
              <w:spacing w:line="288" w:lineRule="auto"/>
              <w:contextualSpacing/>
              <w:jc w:val="right"/>
            </w:pPr>
            <w:r w:rsidRPr="000A3763">
              <w:rPr>
                <w:b/>
                <w:bCs/>
                <w:color w:val="000000"/>
              </w:rPr>
              <w:t>100%</w:t>
            </w:r>
          </w:p>
        </w:tc>
        <w:tc>
          <w:tcPr>
            <w:tcW w:w="126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3D4B13">
            <w:pPr>
              <w:spacing w:line="288" w:lineRule="auto"/>
              <w:contextualSpacing/>
              <w:jc w:val="right"/>
            </w:pPr>
            <w:r w:rsidRPr="000A3763">
              <w:rPr>
                <w:b/>
                <w:bCs/>
                <w:color w:val="000000"/>
              </w:rPr>
              <w:t>262.619</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3D4B13">
            <w:pPr>
              <w:spacing w:line="288" w:lineRule="auto"/>
              <w:contextualSpacing/>
              <w:jc w:val="right"/>
            </w:pPr>
            <w:r w:rsidRPr="000A3763">
              <w:rPr>
                <w:b/>
                <w:bCs/>
                <w:color w:val="000000"/>
              </w:rPr>
              <w:t>100%</w:t>
            </w:r>
          </w:p>
        </w:tc>
        <w:tc>
          <w:tcPr>
            <w:tcW w:w="135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contextualSpacing/>
              <w:jc w:val="right"/>
            </w:pPr>
            <w:r w:rsidRPr="000A3763">
              <w:rPr>
                <w:b/>
                <w:bCs/>
                <w:color w:val="000000"/>
              </w:rPr>
              <w:t>199.551</w:t>
            </w:r>
          </w:p>
        </w:tc>
        <w:tc>
          <w:tcPr>
            <w:tcW w:w="1170" w:type="dxa"/>
            <w:tcBorders>
              <w:top w:val="single" w:sz="4" w:space="0" w:color="984806"/>
              <w:left w:val="single" w:sz="4" w:space="0" w:color="984806"/>
              <w:bottom w:val="single" w:sz="4" w:space="0" w:color="984806"/>
              <w:right w:val="single" w:sz="4" w:space="0" w:color="984806"/>
            </w:tcBorders>
            <w:vAlign w:val="center"/>
          </w:tcPr>
          <w:p w:rsidR="001B50CD" w:rsidRPr="000A3763" w:rsidRDefault="00B3633A">
            <w:pPr>
              <w:spacing w:line="288" w:lineRule="auto"/>
              <w:ind w:right="-46"/>
              <w:contextualSpacing/>
              <w:jc w:val="right"/>
            </w:pPr>
            <w:r w:rsidRPr="000A3763">
              <w:rPr>
                <w:b/>
                <w:bCs/>
                <w:color w:val="000000"/>
              </w:rPr>
              <w:t>100%</w:t>
            </w:r>
          </w:p>
        </w:tc>
      </w:tr>
    </w:tbl>
    <w:p w:rsidR="001B50CD" w:rsidRPr="000A3763" w:rsidRDefault="00355847">
      <w:pPr>
        <w:spacing w:before="120" w:after="120" w:line="288" w:lineRule="auto"/>
        <w:jc w:val="right"/>
        <w:rPr>
          <w:i/>
        </w:rPr>
      </w:pPr>
      <w:r w:rsidRPr="000A3763">
        <w:rPr>
          <w:i/>
        </w:rPr>
        <w:t xml:space="preserve">&lt;Nguồn: </w:t>
      </w:r>
      <w:r w:rsidR="005B6517" w:rsidRPr="000A3763">
        <w:rPr>
          <w:i/>
        </w:rPr>
        <w:t xml:space="preserve">BCTC kiểm toán năm </w:t>
      </w:r>
      <w:r w:rsidRPr="000A3763">
        <w:rPr>
          <w:i/>
        </w:rPr>
        <w:t>2012,</w:t>
      </w:r>
      <w:r w:rsidR="00AC4893" w:rsidRPr="000A3763">
        <w:rPr>
          <w:i/>
        </w:rPr>
        <w:t xml:space="preserve"> </w:t>
      </w:r>
      <w:r w:rsidRPr="000A3763">
        <w:rPr>
          <w:i/>
        </w:rPr>
        <w:t>2013</w:t>
      </w:r>
      <w:r w:rsidR="005B6517" w:rsidRPr="000A3763">
        <w:rPr>
          <w:i/>
        </w:rPr>
        <w:t xml:space="preserve">, BCTC </w:t>
      </w:r>
      <w:r w:rsidR="00014F13" w:rsidRPr="000A3763">
        <w:rPr>
          <w:i/>
        </w:rPr>
        <w:t xml:space="preserve">6 tháng </w:t>
      </w:r>
      <w:r w:rsidR="005B6517" w:rsidRPr="000A3763">
        <w:rPr>
          <w:i/>
        </w:rPr>
        <w:t>2014</w:t>
      </w:r>
      <w:r w:rsidRPr="000A3763">
        <w:rPr>
          <w:i/>
        </w:rPr>
        <w:t xml:space="preserve"> &gt;</w:t>
      </w:r>
    </w:p>
    <w:p w:rsidR="001B50CD" w:rsidRPr="000A3763" w:rsidRDefault="00367FCF">
      <w:pPr>
        <w:spacing w:before="120" w:after="120" w:line="288" w:lineRule="auto"/>
        <w:jc w:val="both"/>
        <w:rPr>
          <w:lang w:val="vi-VN"/>
        </w:rPr>
      </w:pPr>
      <w:r w:rsidRPr="000A3763">
        <w:rPr>
          <w:lang w:val="vi-VN"/>
        </w:rPr>
        <w:t>(*) Doanh thu khác bao gồm</w:t>
      </w:r>
      <w:r w:rsidR="004F288F" w:rsidRPr="000A3763">
        <w:t>:</w:t>
      </w:r>
      <w:r w:rsidRPr="000A3763">
        <w:rPr>
          <w:lang w:val="vi-VN"/>
        </w:rPr>
        <w:t xml:space="preserve"> </w:t>
      </w:r>
    </w:p>
    <w:p w:rsidR="001B50CD" w:rsidRPr="000A3763" w:rsidRDefault="00367FCF" w:rsidP="00AA2097">
      <w:pPr>
        <w:numPr>
          <w:ilvl w:val="0"/>
          <w:numId w:val="20"/>
        </w:numPr>
        <w:spacing w:line="288" w:lineRule="auto"/>
        <w:jc w:val="both"/>
        <w:rPr>
          <w:lang w:val="vi-VN"/>
        </w:rPr>
      </w:pPr>
      <w:r w:rsidRPr="000A3763">
        <w:rPr>
          <w:lang w:val="vi-VN"/>
        </w:rPr>
        <w:t>Thu nhập từ lãi tiền gửi ngân hàng</w:t>
      </w:r>
    </w:p>
    <w:p w:rsidR="001B50CD" w:rsidRPr="000A3763" w:rsidRDefault="00367FCF" w:rsidP="00AA2097">
      <w:pPr>
        <w:numPr>
          <w:ilvl w:val="0"/>
          <w:numId w:val="20"/>
        </w:numPr>
        <w:spacing w:line="288" w:lineRule="auto"/>
        <w:jc w:val="both"/>
        <w:rPr>
          <w:lang w:val="vi-VN"/>
        </w:rPr>
      </w:pPr>
      <w:r w:rsidRPr="000A3763">
        <w:rPr>
          <w:lang w:val="vi-VN"/>
        </w:rPr>
        <w:t>Thu nhập từ cho vay kí quỹ</w:t>
      </w:r>
    </w:p>
    <w:p w:rsidR="001B50CD" w:rsidRPr="000A3763" w:rsidRDefault="00367FCF" w:rsidP="00AA2097">
      <w:pPr>
        <w:numPr>
          <w:ilvl w:val="0"/>
          <w:numId w:val="20"/>
        </w:numPr>
        <w:spacing w:line="288" w:lineRule="auto"/>
        <w:jc w:val="both"/>
        <w:rPr>
          <w:lang w:val="vi-VN"/>
        </w:rPr>
      </w:pPr>
      <w:r w:rsidRPr="000A3763">
        <w:rPr>
          <w:lang w:val="vi-VN"/>
        </w:rPr>
        <w:t>Doanh thu ứng trước tiền bán chứng khoán</w:t>
      </w:r>
    </w:p>
    <w:p w:rsidR="001B50CD" w:rsidRPr="000A3763" w:rsidRDefault="00367FCF" w:rsidP="00AA2097">
      <w:pPr>
        <w:numPr>
          <w:ilvl w:val="0"/>
          <w:numId w:val="20"/>
        </w:numPr>
        <w:spacing w:line="288" w:lineRule="auto"/>
        <w:jc w:val="both"/>
        <w:rPr>
          <w:lang w:val="vi-VN"/>
        </w:rPr>
      </w:pPr>
      <w:r w:rsidRPr="000A3763">
        <w:rPr>
          <w:lang w:val="vi-VN"/>
        </w:rPr>
        <w:t>Doanh thu môi giới thu xếp vốn cho khách hàng</w:t>
      </w:r>
    </w:p>
    <w:p w:rsidR="001B50CD" w:rsidRPr="000A3763" w:rsidRDefault="00367FCF" w:rsidP="00AA2097">
      <w:pPr>
        <w:numPr>
          <w:ilvl w:val="0"/>
          <w:numId w:val="20"/>
        </w:numPr>
        <w:spacing w:line="288" w:lineRule="auto"/>
        <w:jc w:val="both"/>
        <w:rPr>
          <w:lang w:val="vi-VN"/>
        </w:rPr>
      </w:pPr>
      <w:r w:rsidRPr="000A3763">
        <w:rPr>
          <w:lang w:val="vi-VN"/>
        </w:rPr>
        <w:t>Thu nhập cổ tức</w:t>
      </w:r>
    </w:p>
    <w:p w:rsidR="001B50CD" w:rsidRPr="000A3763" w:rsidRDefault="00367FCF" w:rsidP="00AA2097">
      <w:pPr>
        <w:numPr>
          <w:ilvl w:val="0"/>
          <w:numId w:val="20"/>
        </w:numPr>
        <w:spacing w:line="288" w:lineRule="auto"/>
        <w:jc w:val="both"/>
        <w:rPr>
          <w:lang w:val="vi-VN"/>
        </w:rPr>
      </w:pPr>
      <w:r w:rsidRPr="000A3763">
        <w:rPr>
          <w:lang w:val="vi-VN"/>
        </w:rPr>
        <w:t>Các thu nhập khác</w:t>
      </w:r>
    </w:p>
    <w:p w:rsidR="001B50CD" w:rsidRPr="000A3763" w:rsidRDefault="00155FBD">
      <w:pPr>
        <w:spacing w:before="120" w:after="120" w:line="288" w:lineRule="auto"/>
        <w:jc w:val="both"/>
      </w:pPr>
      <w:r w:rsidRPr="000A3763">
        <w:t xml:space="preserve">Năm 2013, </w:t>
      </w:r>
      <w:r w:rsidR="00211326" w:rsidRPr="000A3763">
        <w:t>d</w:t>
      </w:r>
      <w:r w:rsidRPr="000A3763">
        <w:t xml:space="preserve">oanh thu thuần của VNDIRECT tăng </w:t>
      </w:r>
      <w:r w:rsidR="001C6469" w:rsidRPr="000A3763">
        <w:t>9,02</w:t>
      </w:r>
      <w:r w:rsidR="00211326" w:rsidRPr="000A3763">
        <w:t xml:space="preserve">% </w:t>
      </w:r>
      <w:r w:rsidRPr="000A3763">
        <w:t>so với năm 2012. Mức tăng này phần lớn nhờ doanh thu hoạt động môi giới chứng khoán</w:t>
      </w:r>
      <w:r w:rsidR="00526A3A" w:rsidRPr="000A3763">
        <w:t xml:space="preserve">, khi thị trường có giao dịch tốt hơn năm 2012 và thị phần của VNDIRECT </w:t>
      </w:r>
      <w:r w:rsidR="001C6469" w:rsidRPr="000A3763">
        <w:t>kết thúc năm 2013 đạt top 5 sàn HOSE và thứ 2 sàn HNX</w:t>
      </w:r>
      <w:r w:rsidR="00754389" w:rsidRPr="000A3763">
        <w:t>.</w:t>
      </w:r>
      <w:r w:rsidR="001C6469" w:rsidRPr="000A3763">
        <w:t xml:space="preserve"> </w:t>
      </w:r>
    </w:p>
    <w:p w:rsidR="001B50CD" w:rsidRPr="000A3763" w:rsidRDefault="00526A3A">
      <w:pPr>
        <w:spacing w:before="120" w:after="120" w:line="288" w:lineRule="auto"/>
        <w:jc w:val="both"/>
        <w:rPr>
          <w:lang w:val="vi-VN"/>
        </w:rPr>
      </w:pPr>
      <w:r w:rsidRPr="000A3763">
        <w:t xml:space="preserve">Hoạt động môi giới </w:t>
      </w:r>
      <w:r w:rsidR="00155FBD" w:rsidRPr="000A3763">
        <w:t xml:space="preserve">tiếp tục tăng trưởng mạnh trong năm 2014 khi doanh thu </w:t>
      </w:r>
      <w:r w:rsidR="005B6517" w:rsidRPr="000A3763">
        <w:t xml:space="preserve">6 tháng đầu năm </w:t>
      </w:r>
      <w:r w:rsidR="00155FBD" w:rsidRPr="000A3763">
        <w:t xml:space="preserve">2014 đạt </w:t>
      </w:r>
      <w:r w:rsidR="005B6517" w:rsidRPr="000A3763">
        <w:t>85,8</w:t>
      </w:r>
      <w:r w:rsidR="00155FBD" w:rsidRPr="000A3763">
        <w:t xml:space="preserve"> tỷ đồng, </w:t>
      </w:r>
      <w:r w:rsidRPr="000A3763">
        <w:t xml:space="preserve">tăng trưởng </w:t>
      </w:r>
      <w:r w:rsidR="003C5C56" w:rsidRPr="000A3763">
        <w:t>10</w:t>
      </w:r>
      <w:r w:rsidR="005B6517" w:rsidRPr="000A3763">
        <w:t>9,36</w:t>
      </w:r>
      <w:r w:rsidR="003C5C56" w:rsidRPr="000A3763">
        <w:t>%</w:t>
      </w:r>
      <w:r w:rsidRPr="000A3763">
        <w:t xml:space="preserve"> so với cùng kỳ năm ngoái</w:t>
      </w:r>
      <w:r w:rsidR="00155FBD" w:rsidRPr="000A3763">
        <w:t xml:space="preserve">. Chính sự tăng trưởng này đã giúp doanh thu thuần </w:t>
      </w:r>
      <w:r w:rsidR="005B6517" w:rsidRPr="000A3763">
        <w:t xml:space="preserve">6 tháng đầu năm </w:t>
      </w:r>
      <w:r w:rsidR="00155FBD" w:rsidRPr="000A3763">
        <w:t xml:space="preserve">2014 </w:t>
      </w:r>
      <w:r w:rsidR="00703118" w:rsidRPr="000A3763">
        <w:t xml:space="preserve">của </w:t>
      </w:r>
      <w:r w:rsidR="00155FBD" w:rsidRPr="000A3763">
        <w:t xml:space="preserve">VNDIRECT đạt </w:t>
      </w:r>
      <w:r w:rsidR="005B6517" w:rsidRPr="000A3763">
        <w:t xml:space="preserve">199,6 </w:t>
      </w:r>
      <w:r w:rsidR="00155FBD" w:rsidRPr="000A3763">
        <w:t xml:space="preserve">tỷ đồng, tương đương </w:t>
      </w:r>
      <w:r w:rsidR="005B6517" w:rsidRPr="000A3763">
        <w:t>75,98</w:t>
      </w:r>
      <w:r w:rsidR="00155FBD" w:rsidRPr="000A3763">
        <w:t xml:space="preserve">% của cả năm 2013. </w:t>
      </w:r>
    </w:p>
    <w:p w:rsidR="001B50CD" w:rsidRPr="000A3763" w:rsidRDefault="00FC6075">
      <w:pPr>
        <w:spacing w:before="120" w:after="120" w:line="288" w:lineRule="auto"/>
        <w:jc w:val="center"/>
        <w:rPr>
          <w:b/>
        </w:rPr>
      </w:pPr>
      <w:r w:rsidRPr="000A3763">
        <w:rPr>
          <w:b/>
          <w:lang w:val="vi-VN"/>
        </w:rPr>
        <w:t xml:space="preserve">Sơ đồ: Cơ cấu doanh thu năm 2012-2013 </w:t>
      </w:r>
      <w:r w:rsidR="00500CF0" w:rsidRPr="000A3763">
        <w:rPr>
          <w:b/>
        </w:rPr>
        <w:t xml:space="preserve">VNDIRECT </w:t>
      </w:r>
    </w:p>
    <w:p w:rsidR="001B50CD" w:rsidRPr="000A3763" w:rsidRDefault="00367375">
      <w:pPr>
        <w:spacing w:before="120" w:after="120" w:line="288" w:lineRule="auto"/>
        <w:jc w:val="both"/>
        <w:rPr>
          <w:noProof/>
          <w:lang w:val="vi-VN"/>
        </w:rPr>
      </w:pPr>
      <w:r w:rsidRPr="000A3763">
        <w:rPr>
          <w:noProof/>
        </w:rPr>
        <w:drawing>
          <wp:inline distT="0" distB="0" distL="0" distR="0">
            <wp:extent cx="5372100" cy="260985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B50CD" w:rsidRPr="000A3763" w:rsidRDefault="00FC6075">
      <w:pPr>
        <w:spacing w:before="120" w:after="120" w:line="288" w:lineRule="auto"/>
        <w:jc w:val="center"/>
        <w:rPr>
          <w:i/>
          <w:noProof/>
          <w:lang w:val="vi-VN"/>
        </w:rPr>
      </w:pPr>
      <w:r w:rsidRPr="000A3763">
        <w:rPr>
          <w:i/>
          <w:noProof/>
          <w:lang w:val="vi-VN"/>
        </w:rPr>
        <w:t>(Nguồn: Báo cáo thường niên năm 2013)</w:t>
      </w:r>
    </w:p>
    <w:p w:rsidR="001B50CD" w:rsidRPr="000A3763" w:rsidRDefault="001F3CE7">
      <w:pPr>
        <w:spacing w:before="120" w:after="120" w:line="288" w:lineRule="auto"/>
        <w:ind w:left="1080"/>
        <w:rPr>
          <w:b/>
          <w:u w:val="single"/>
          <w:lang w:val="vi-VN"/>
        </w:rPr>
      </w:pPr>
      <w:r w:rsidRPr="000A3763">
        <w:rPr>
          <w:b/>
          <w:u w:val="single"/>
          <w:lang w:val="vi-VN"/>
        </w:rPr>
        <w:lastRenderedPageBreak/>
        <w:t>Những con số nổi bật</w:t>
      </w:r>
    </w:p>
    <w:p w:rsidR="00233224" w:rsidRPr="000A3763" w:rsidRDefault="00FC6075" w:rsidP="00AA2097">
      <w:pPr>
        <w:numPr>
          <w:ilvl w:val="0"/>
          <w:numId w:val="21"/>
        </w:numPr>
        <w:spacing w:before="120" w:after="120" w:line="288" w:lineRule="auto"/>
        <w:ind w:left="630"/>
        <w:jc w:val="both"/>
        <w:rPr>
          <w:lang w:val="vi-VN"/>
        </w:rPr>
      </w:pPr>
      <w:r w:rsidRPr="000A3763">
        <w:rPr>
          <w:lang w:val="vi-VN"/>
        </w:rPr>
        <w:t>Doanh thu thuần năm 2013 đạt 263 tỷ đồng, tăng 9</w:t>
      </w:r>
      <w:r w:rsidR="00D85A65" w:rsidRPr="000A3763">
        <w:t>,</w:t>
      </w:r>
      <w:r w:rsidRPr="000A3763">
        <w:rPr>
          <w:lang w:val="vi-VN"/>
        </w:rPr>
        <w:t>1% so với năm 2012 và vượt 62</w:t>
      </w:r>
      <w:r w:rsidR="00D85A65" w:rsidRPr="000A3763">
        <w:t>,</w:t>
      </w:r>
      <w:r w:rsidRPr="000A3763">
        <w:rPr>
          <w:lang w:val="vi-VN"/>
        </w:rPr>
        <w:t>3% kế hoạch.</w:t>
      </w:r>
    </w:p>
    <w:p w:rsidR="00233224" w:rsidRPr="000A3763" w:rsidRDefault="00FC6075" w:rsidP="00AA2097">
      <w:pPr>
        <w:numPr>
          <w:ilvl w:val="0"/>
          <w:numId w:val="21"/>
        </w:numPr>
        <w:spacing w:before="120" w:after="120" w:line="288" w:lineRule="auto"/>
        <w:ind w:left="630"/>
        <w:jc w:val="both"/>
        <w:rPr>
          <w:lang w:val="vi-VN"/>
        </w:rPr>
      </w:pPr>
      <w:r w:rsidRPr="000A3763">
        <w:rPr>
          <w:lang w:val="vi-VN"/>
        </w:rPr>
        <w:t>Tỷ trọng doanh thu từ mảng môi giới chứng khoán trên tổng doanh thu tăng m</w:t>
      </w:r>
      <w:r w:rsidR="00D85A65" w:rsidRPr="000A3763">
        <w:t>ạ</w:t>
      </w:r>
      <w:r w:rsidRPr="000A3763">
        <w:rPr>
          <w:lang w:val="vi-VN"/>
        </w:rPr>
        <w:t>nh từ mức 26% (2012) lên 31%</w:t>
      </w:r>
      <w:r w:rsidR="00D85A65" w:rsidRPr="000A3763">
        <w:t xml:space="preserve"> </w:t>
      </w:r>
      <w:r w:rsidRPr="000A3763">
        <w:rPr>
          <w:lang w:val="vi-VN"/>
        </w:rPr>
        <w:t xml:space="preserve">(2013), cho thấy sự tăng trưởng </w:t>
      </w:r>
      <w:r w:rsidR="00BB3D73" w:rsidRPr="000A3763">
        <w:t xml:space="preserve">tổng </w:t>
      </w:r>
      <w:r w:rsidRPr="000A3763">
        <w:rPr>
          <w:lang w:val="vi-VN"/>
        </w:rPr>
        <w:t xml:space="preserve">doanh thu của Công ty phần lớn là nhờ mảng hoạt động kinh doanh cốt lõi. </w:t>
      </w:r>
    </w:p>
    <w:p w:rsidR="00233224" w:rsidRPr="000A3763" w:rsidRDefault="00FC6075" w:rsidP="00AA2097">
      <w:pPr>
        <w:numPr>
          <w:ilvl w:val="0"/>
          <w:numId w:val="21"/>
        </w:numPr>
        <w:spacing w:before="120" w:after="120" w:line="288" w:lineRule="auto"/>
        <w:ind w:left="630"/>
        <w:jc w:val="both"/>
        <w:rPr>
          <w:lang w:val="vi-VN"/>
        </w:rPr>
      </w:pPr>
      <w:r w:rsidRPr="000A3763">
        <w:rPr>
          <w:lang w:val="vi-VN"/>
        </w:rPr>
        <w:t>Giá trị chứng khoán giao dịch tăng trưởng mạnh 61</w:t>
      </w:r>
      <w:r w:rsidR="006F281E" w:rsidRPr="000A3763">
        <w:t>,</w:t>
      </w:r>
      <w:r w:rsidRPr="000A3763">
        <w:rPr>
          <w:lang w:val="vi-VN"/>
        </w:rPr>
        <w:t xml:space="preserve">8% so với năm 2012 nhờ tính thanh khoản toàn thị trường </w:t>
      </w:r>
      <w:r w:rsidR="0022368A" w:rsidRPr="000A3763">
        <w:t>tăng</w:t>
      </w:r>
      <w:r w:rsidR="0022368A" w:rsidRPr="000A3763">
        <w:rPr>
          <w:lang w:val="vi-VN"/>
        </w:rPr>
        <w:t xml:space="preserve"> </w:t>
      </w:r>
      <w:r w:rsidRPr="000A3763">
        <w:rPr>
          <w:lang w:val="vi-VN"/>
        </w:rPr>
        <w:t xml:space="preserve">cũng như </w:t>
      </w:r>
      <w:r w:rsidR="006F281E" w:rsidRPr="000A3763">
        <w:t xml:space="preserve">việc </w:t>
      </w:r>
      <w:r w:rsidR="0022368A" w:rsidRPr="000A3763">
        <w:rPr>
          <w:lang w:val="vi-VN"/>
        </w:rPr>
        <w:t xml:space="preserve">tăng trưởng </w:t>
      </w:r>
      <w:r w:rsidRPr="000A3763">
        <w:rPr>
          <w:lang w:val="vi-VN"/>
        </w:rPr>
        <w:t>thị phần của VNDIRECT</w:t>
      </w:r>
      <w:r w:rsidR="001C3BC9" w:rsidRPr="000A3763">
        <w:rPr>
          <w:lang w:val="vi-VN"/>
        </w:rPr>
        <w:t>.</w:t>
      </w:r>
    </w:p>
    <w:p w:rsidR="00233224" w:rsidRPr="000A3763" w:rsidRDefault="001C3BC9">
      <w:pPr>
        <w:keepNext/>
        <w:spacing w:before="120" w:after="120" w:line="288" w:lineRule="auto"/>
        <w:ind w:left="1080"/>
        <w:jc w:val="center"/>
        <w:rPr>
          <w:b/>
          <w:bCs/>
          <w:szCs w:val="20"/>
        </w:rPr>
      </w:pPr>
      <w:r w:rsidRPr="000A3763">
        <w:rPr>
          <w:b/>
          <w:bCs/>
          <w:szCs w:val="20"/>
        </w:rPr>
        <w:t>Giá trị chứng khoán giao dịch tại VND 2011-2013 (</w:t>
      </w:r>
      <w:r w:rsidR="006F281E" w:rsidRPr="000A3763">
        <w:rPr>
          <w:b/>
          <w:bCs/>
          <w:szCs w:val="20"/>
        </w:rPr>
        <w:t>Đơn vị</w:t>
      </w:r>
      <w:r w:rsidRPr="000A3763">
        <w:rPr>
          <w:b/>
          <w:bCs/>
          <w:szCs w:val="20"/>
        </w:rPr>
        <w:t>: tỷ đồng)</w:t>
      </w:r>
    </w:p>
    <w:p w:rsidR="00233224" w:rsidRPr="000A3763" w:rsidRDefault="00367375">
      <w:pPr>
        <w:keepNext/>
        <w:spacing w:before="120" w:after="120" w:line="288" w:lineRule="auto"/>
        <w:jc w:val="center"/>
      </w:pPr>
      <w:r w:rsidRPr="000A3763">
        <w:rPr>
          <w:noProof/>
        </w:rPr>
        <w:drawing>
          <wp:inline distT="0" distB="0" distL="0" distR="0">
            <wp:extent cx="4394514" cy="2030711"/>
            <wp:effectExtent l="12145" t="5556" r="3416" b="2083"/>
            <wp:docPr id="8"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3224" w:rsidRPr="000A3763" w:rsidRDefault="00233224">
      <w:pPr>
        <w:spacing w:before="120" w:after="120" w:line="288" w:lineRule="auto"/>
        <w:ind w:left="630"/>
      </w:pPr>
    </w:p>
    <w:p w:rsidR="00233224" w:rsidRPr="000A3763" w:rsidRDefault="005F306D">
      <w:pPr>
        <w:pStyle w:val="Heading3"/>
        <w:spacing w:before="120" w:after="120" w:line="288" w:lineRule="auto"/>
      </w:pPr>
      <w:bookmarkStart w:id="133" w:name="_Toc385001342"/>
      <w:bookmarkStart w:id="134" w:name="_Toc356226649"/>
      <w:r w:rsidRPr="000A3763">
        <w:t>Quản trị rủi ro</w:t>
      </w:r>
      <w:bookmarkEnd w:id="133"/>
      <w:r w:rsidRPr="000A3763">
        <w:t xml:space="preserve"> </w:t>
      </w:r>
    </w:p>
    <w:p w:rsidR="00233224" w:rsidRPr="000A3763" w:rsidRDefault="005F306D">
      <w:pPr>
        <w:spacing w:before="120" w:after="120" w:line="288" w:lineRule="auto"/>
        <w:jc w:val="both"/>
        <w:rPr>
          <w:shd w:val="clear" w:color="auto" w:fill="FFFFFF"/>
        </w:rPr>
      </w:pPr>
      <w:r w:rsidRPr="000A3763">
        <w:rPr>
          <w:shd w:val="clear" w:color="auto" w:fill="FFFFFF"/>
        </w:rPr>
        <w:t>Kiên định với phương châm “An toàn để tăng trưởng bền vững”, ngay từ khi mới thành lập, VNDIRECT đã chú trọng xây dựng hệ thống Quản trị rủi ro (QTRR). Đây là một trong những nền tảng quan trọng trong hoạt động kinh doanh của Công ty. Vai trò của QTRR từ đó luôn được củng cố, thể hiện qua:</w:t>
      </w:r>
    </w:p>
    <w:p w:rsidR="00233224" w:rsidRPr="000A3763" w:rsidRDefault="005F306D" w:rsidP="00AA2097">
      <w:pPr>
        <w:numPr>
          <w:ilvl w:val="0"/>
          <w:numId w:val="26"/>
        </w:numPr>
        <w:spacing w:before="120" w:after="120" w:line="288" w:lineRule="auto"/>
        <w:jc w:val="both"/>
        <w:rPr>
          <w:shd w:val="clear" w:color="auto" w:fill="FFFFFF"/>
        </w:rPr>
      </w:pPr>
      <w:r w:rsidRPr="000A3763">
        <w:rPr>
          <w:shd w:val="clear" w:color="auto" w:fill="FFFFFF"/>
        </w:rPr>
        <w:t xml:space="preserve">HĐQT cử thành viên chuyên trách công tác QTRR, giám sát tổng thể các hoạt động đầu tư của Công ty và định kỳ đánh giá rủi ro thị trường, rủi ro thanh toán và rủi ro hoạt động.  </w:t>
      </w:r>
    </w:p>
    <w:p w:rsidR="00233224" w:rsidRPr="000A3763" w:rsidRDefault="005F306D" w:rsidP="00AA2097">
      <w:pPr>
        <w:numPr>
          <w:ilvl w:val="0"/>
          <w:numId w:val="26"/>
        </w:numPr>
        <w:spacing w:before="120" w:after="120" w:line="288" w:lineRule="auto"/>
        <w:jc w:val="both"/>
        <w:rPr>
          <w:shd w:val="clear" w:color="auto" w:fill="FFFFFF"/>
        </w:rPr>
      </w:pPr>
      <w:r w:rsidRPr="000A3763">
        <w:rPr>
          <w:shd w:val="clear" w:color="auto" w:fill="FFFFFF"/>
        </w:rPr>
        <w:t>Bộ phận QTRR độc lập với các bộ phận kinh doanh, đảm bảo khả năng giám sát của QTRR.</w:t>
      </w:r>
    </w:p>
    <w:p w:rsidR="00233224" w:rsidRPr="000A3763" w:rsidRDefault="005F306D" w:rsidP="00AA2097">
      <w:pPr>
        <w:numPr>
          <w:ilvl w:val="0"/>
          <w:numId w:val="26"/>
        </w:numPr>
        <w:spacing w:before="120" w:after="120" w:line="288" w:lineRule="auto"/>
        <w:jc w:val="both"/>
        <w:rPr>
          <w:shd w:val="clear" w:color="auto" w:fill="FFFFFF"/>
        </w:rPr>
      </w:pPr>
      <w:r w:rsidRPr="000A3763">
        <w:rPr>
          <w:shd w:val="clear" w:color="auto" w:fill="FFFFFF"/>
        </w:rPr>
        <w:t>Xây dựng các tuyến phòng thủ bao gồm con người, quy trình và hệ thống để giảm thiểu các rủi ro.</w:t>
      </w:r>
    </w:p>
    <w:p w:rsidR="00233224" w:rsidRPr="000A3763" w:rsidRDefault="005F306D">
      <w:pPr>
        <w:spacing w:before="120" w:after="120" w:line="288" w:lineRule="auto"/>
        <w:jc w:val="both"/>
        <w:rPr>
          <w:shd w:val="clear" w:color="auto" w:fill="FFFFFF"/>
        </w:rPr>
      </w:pPr>
      <w:r w:rsidRPr="000A3763">
        <w:rPr>
          <w:shd w:val="clear" w:color="auto" w:fill="FFFFFF"/>
        </w:rPr>
        <w:t xml:space="preserve">Năm 2013, hoạt động QTRR tập trung phát huy những thành tựu tích cực từ những năm trước song song với việc bổ sung, thay đổi những cấu phần cần thiết trong quy trình nội bộ cho phù hợp với bối cảnh đặc thù của năm 2013 cũng như dự báo về giai đoạn tiếp theo.  </w:t>
      </w:r>
    </w:p>
    <w:p w:rsidR="00233224" w:rsidRPr="000A3763" w:rsidRDefault="005F306D">
      <w:pPr>
        <w:spacing w:before="120" w:after="120" w:line="288" w:lineRule="auto"/>
        <w:jc w:val="both"/>
        <w:rPr>
          <w:shd w:val="clear" w:color="auto" w:fill="FFFFFF"/>
          <w:lang w:val="vi-VN"/>
        </w:rPr>
      </w:pPr>
      <w:r w:rsidRPr="000A3763">
        <w:rPr>
          <w:shd w:val="clear" w:color="auto" w:fill="FFFFFF"/>
        </w:rPr>
        <w:t>Hiện tại, Công ty đang có định hướng tiếp tục kiện toàn hệ thống QTRR, làm tiền đề để phát triển mọi hoạt động kinh doanh. Hệ thống QTRR cũng phải tuân thủ Quyết định 105/QĐ-UBCK như một yêu cầu tối thiểu. Theo đó, Công ty xây dựng các tầng phòng vệ rủi ro như sau:</w:t>
      </w:r>
    </w:p>
    <w:tbl>
      <w:tblPr>
        <w:tblW w:w="0" w:type="auto"/>
        <w:tblLook w:val="00A0"/>
      </w:tblPr>
      <w:tblGrid>
        <w:gridCol w:w="4018"/>
        <w:gridCol w:w="5738"/>
      </w:tblGrid>
      <w:tr w:rsidR="005F306D" w:rsidRPr="000A3763" w:rsidTr="00974A7A">
        <w:tc>
          <w:tcPr>
            <w:tcW w:w="4018" w:type="dxa"/>
            <w:tcBorders>
              <w:bottom w:val="single" w:sz="4" w:space="0" w:color="auto"/>
            </w:tcBorders>
          </w:tcPr>
          <w:p w:rsidR="00233224" w:rsidRPr="000A3763" w:rsidRDefault="005F306D">
            <w:pPr>
              <w:spacing w:before="120" w:after="120" w:line="288" w:lineRule="auto"/>
              <w:rPr>
                <w:shd w:val="clear" w:color="auto" w:fill="FFFFFF"/>
              </w:rPr>
            </w:pPr>
            <w:r w:rsidRPr="000A3763">
              <w:rPr>
                <w:b/>
                <w:color w:val="E36C0A"/>
                <w:shd w:val="clear" w:color="auto" w:fill="FFFFFF"/>
              </w:rPr>
              <w:t>Tầng thứ nhất:</w:t>
            </w:r>
            <w:r w:rsidRPr="000A3763">
              <w:rPr>
                <w:shd w:val="clear" w:color="auto" w:fill="FFFFFF"/>
              </w:rPr>
              <w:t xml:space="preserve"> </w:t>
            </w:r>
          </w:p>
          <w:p w:rsidR="00233224" w:rsidRPr="000A3763" w:rsidRDefault="005F306D">
            <w:pPr>
              <w:spacing w:before="120" w:after="120" w:line="288" w:lineRule="auto"/>
              <w:rPr>
                <w:shd w:val="clear" w:color="auto" w:fill="FFFFFF"/>
              </w:rPr>
            </w:pPr>
            <w:r w:rsidRPr="000A3763">
              <w:rPr>
                <w:shd w:val="clear" w:color="auto" w:fill="FFFFFF"/>
              </w:rPr>
              <w:lastRenderedPageBreak/>
              <w:t>Hội đồng Quản trị,  Ban Điều hành</w:t>
            </w:r>
          </w:p>
        </w:tc>
        <w:tc>
          <w:tcPr>
            <w:tcW w:w="5738" w:type="dxa"/>
            <w:tcBorders>
              <w:bottom w:val="single" w:sz="4" w:space="0" w:color="auto"/>
            </w:tcBorders>
          </w:tcPr>
          <w:p w:rsidR="00233224" w:rsidRPr="000A3763" w:rsidRDefault="005F306D">
            <w:pPr>
              <w:spacing w:before="120" w:after="120" w:line="288" w:lineRule="auto"/>
              <w:rPr>
                <w:shd w:val="clear" w:color="auto" w:fill="FFFFFF"/>
              </w:rPr>
            </w:pPr>
            <w:r w:rsidRPr="000A3763">
              <w:rPr>
                <w:shd w:val="clear" w:color="auto" w:fill="FFFFFF"/>
              </w:rPr>
              <w:lastRenderedPageBreak/>
              <w:t>Xác định chiến lược, chính sách rủi ro, khẩu vị rủi ro</w:t>
            </w:r>
          </w:p>
        </w:tc>
      </w:tr>
      <w:tr w:rsidR="005F306D" w:rsidRPr="000A3763" w:rsidTr="00974A7A">
        <w:tc>
          <w:tcPr>
            <w:tcW w:w="4018" w:type="dxa"/>
            <w:tcBorders>
              <w:top w:val="single" w:sz="4" w:space="0" w:color="auto"/>
              <w:bottom w:val="single" w:sz="4" w:space="0" w:color="auto"/>
            </w:tcBorders>
          </w:tcPr>
          <w:p w:rsidR="00233224" w:rsidRPr="000A3763" w:rsidRDefault="005F306D">
            <w:pPr>
              <w:spacing w:before="120" w:after="120" w:line="288" w:lineRule="auto"/>
              <w:rPr>
                <w:shd w:val="clear" w:color="auto" w:fill="FFFFFF"/>
              </w:rPr>
            </w:pPr>
            <w:r w:rsidRPr="000A3763">
              <w:rPr>
                <w:b/>
                <w:color w:val="E36C0A"/>
                <w:shd w:val="clear" w:color="auto" w:fill="FFFFFF"/>
              </w:rPr>
              <w:lastRenderedPageBreak/>
              <w:t>Tầng thứ hai:</w:t>
            </w:r>
            <w:r w:rsidRPr="000A3763">
              <w:rPr>
                <w:shd w:val="clear" w:color="auto" w:fill="FFFFFF"/>
              </w:rPr>
              <w:t xml:space="preserve"> </w:t>
            </w:r>
          </w:p>
          <w:p w:rsidR="00233224" w:rsidRPr="000A3763" w:rsidRDefault="005F306D">
            <w:pPr>
              <w:spacing w:before="120" w:after="120" w:line="288" w:lineRule="auto"/>
              <w:rPr>
                <w:shd w:val="clear" w:color="auto" w:fill="FFFFFF"/>
              </w:rPr>
            </w:pPr>
            <w:r w:rsidRPr="000A3763">
              <w:rPr>
                <w:shd w:val="clear" w:color="auto" w:fill="FFFFFF"/>
              </w:rPr>
              <w:t>Bộ phận Quản trị rủi ro</w:t>
            </w:r>
          </w:p>
        </w:tc>
        <w:tc>
          <w:tcPr>
            <w:tcW w:w="5738" w:type="dxa"/>
            <w:tcBorders>
              <w:top w:val="single" w:sz="4" w:space="0" w:color="auto"/>
              <w:bottom w:val="single" w:sz="4" w:space="0" w:color="auto"/>
            </w:tcBorders>
          </w:tcPr>
          <w:p w:rsidR="00233224" w:rsidRPr="000A3763" w:rsidRDefault="005F306D">
            <w:pPr>
              <w:spacing w:before="120" w:after="120" w:line="288" w:lineRule="auto"/>
              <w:rPr>
                <w:shd w:val="clear" w:color="auto" w:fill="FFFFFF"/>
              </w:rPr>
            </w:pPr>
            <w:r w:rsidRPr="000A3763">
              <w:rPr>
                <w:shd w:val="clear" w:color="auto" w:fill="FFFFFF"/>
              </w:rPr>
              <w:t>Nhận diện rủi ro, thiết lập danh mục rủi ro</w:t>
            </w:r>
          </w:p>
          <w:p w:rsidR="00233224" w:rsidRPr="000A3763" w:rsidRDefault="005F306D">
            <w:pPr>
              <w:spacing w:before="120" w:after="120" w:line="288" w:lineRule="auto"/>
              <w:rPr>
                <w:shd w:val="clear" w:color="auto" w:fill="FFFFFF"/>
              </w:rPr>
            </w:pPr>
            <w:r w:rsidRPr="000A3763">
              <w:rPr>
                <w:shd w:val="clear" w:color="auto" w:fill="FFFFFF"/>
              </w:rPr>
              <w:t>Xây dựng các mô hình quy trình quản lý rủi ro</w:t>
            </w:r>
          </w:p>
          <w:p w:rsidR="00233224" w:rsidRPr="000A3763" w:rsidRDefault="005F306D">
            <w:pPr>
              <w:spacing w:before="120" w:after="120" w:line="288" w:lineRule="auto"/>
              <w:rPr>
                <w:shd w:val="clear" w:color="auto" w:fill="FFFFFF"/>
              </w:rPr>
            </w:pPr>
            <w:r w:rsidRPr="000A3763">
              <w:rPr>
                <w:shd w:val="clear" w:color="auto" w:fill="FFFFFF"/>
              </w:rPr>
              <w:t xml:space="preserve">Phát hiện rủi ro </w:t>
            </w:r>
            <w:r w:rsidR="008726EE" w:rsidRPr="000A3763">
              <w:rPr>
                <w:shd w:val="clear" w:color="auto" w:fill="FFFFFF"/>
              </w:rPr>
              <w:t xml:space="preserve">và </w:t>
            </w:r>
            <w:r w:rsidRPr="000A3763">
              <w:rPr>
                <w:shd w:val="clear" w:color="auto" w:fill="FFFFFF"/>
              </w:rPr>
              <w:t>phối hợp xử lý</w:t>
            </w:r>
          </w:p>
          <w:p w:rsidR="00233224" w:rsidRPr="000A3763" w:rsidRDefault="005F306D">
            <w:pPr>
              <w:spacing w:before="120" w:after="120" w:line="288" w:lineRule="auto"/>
              <w:rPr>
                <w:shd w:val="clear" w:color="auto" w:fill="FFFFFF"/>
              </w:rPr>
            </w:pPr>
            <w:r w:rsidRPr="000A3763">
              <w:rPr>
                <w:shd w:val="clear" w:color="auto" w:fill="FFFFFF"/>
              </w:rPr>
              <w:t>Giám sát thực hiện quy trình quản lý rủi ro</w:t>
            </w:r>
          </w:p>
        </w:tc>
      </w:tr>
      <w:tr w:rsidR="005F306D" w:rsidRPr="000A3763" w:rsidTr="00974A7A">
        <w:tc>
          <w:tcPr>
            <w:tcW w:w="4018" w:type="dxa"/>
            <w:tcBorders>
              <w:top w:val="single" w:sz="4" w:space="0" w:color="auto"/>
            </w:tcBorders>
          </w:tcPr>
          <w:p w:rsidR="00233224" w:rsidRPr="000A3763" w:rsidRDefault="005F306D">
            <w:pPr>
              <w:spacing w:before="120" w:after="120" w:line="288" w:lineRule="auto"/>
              <w:rPr>
                <w:shd w:val="clear" w:color="auto" w:fill="FFFFFF"/>
              </w:rPr>
            </w:pPr>
            <w:r w:rsidRPr="000A3763">
              <w:rPr>
                <w:b/>
                <w:color w:val="E36C0A"/>
                <w:shd w:val="clear" w:color="auto" w:fill="FFFFFF"/>
              </w:rPr>
              <w:t>Tầng thứ ba:</w:t>
            </w:r>
            <w:r w:rsidRPr="000A3763">
              <w:rPr>
                <w:shd w:val="clear" w:color="auto" w:fill="FFFFFF"/>
              </w:rPr>
              <w:t xml:space="preserve"> </w:t>
            </w:r>
          </w:p>
          <w:p w:rsidR="00233224" w:rsidRPr="000A3763" w:rsidRDefault="005F306D">
            <w:pPr>
              <w:spacing w:before="120" w:after="120" w:line="288" w:lineRule="auto"/>
              <w:rPr>
                <w:shd w:val="clear" w:color="auto" w:fill="FFFFFF"/>
              </w:rPr>
            </w:pPr>
            <w:r w:rsidRPr="000A3763">
              <w:rPr>
                <w:shd w:val="clear" w:color="auto" w:fill="FFFFFF"/>
              </w:rPr>
              <w:t>Các bộ phận</w:t>
            </w:r>
          </w:p>
        </w:tc>
        <w:tc>
          <w:tcPr>
            <w:tcW w:w="5738" w:type="dxa"/>
            <w:tcBorders>
              <w:top w:val="single" w:sz="4" w:space="0" w:color="auto"/>
            </w:tcBorders>
          </w:tcPr>
          <w:p w:rsidR="00233224" w:rsidRPr="000A3763" w:rsidRDefault="005F306D">
            <w:pPr>
              <w:spacing w:before="120" w:after="120" w:line="288" w:lineRule="auto"/>
              <w:rPr>
                <w:shd w:val="clear" w:color="auto" w:fill="FFFFFF"/>
              </w:rPr>
            </w:pPr>
            <w:r w:rsidRPr="000A3763">
              <w:rPr>
                <w:shd w:val="clear" w:color="auto" w:fill="FFFFFF"/>
              </w:rPr>
              <w:t>Thực hiện quy trình quản lý rủi ro để giảm thiểu rủi ro</w:t>
            </w:r>
          </w:p>
          <w:p w:rsidR="00233224" w:rsidRPr="000A3763" w:rsidRDefault="005F306D">
            <w:pPr>
              <w:spacing w:before="120" w:after="120" w:line="288" w:lineRule="auto"/>
              <w:rPr>
                <w:shd w:val="clear" w:color="auto" w:fill="FFFFFF"/>
              </w:rPr>
            </w:pPr>
            <w:r w:rsidRPr="000A3763">
              <w:rPr>
                <w:shd w:val="clear" w:color="auto" w:fill="FFFFFF"/>
              </w:rPr>
              <w:t xml:space="preserve">Phát hiện các rủi ro mới phát sinh để đề xuất ý kiến xây dựng hệ thống quản lý rủi ro. </w:t>
            </w:r>
          </w:p>
        </w:tc>
      </w:tr>
    </w:tbl>
    <w:p w:rsidR="00233224" w:rsidRPr="000A3763" w:rsidRDefault="000F088A">
      <w:pPr>
        <w:pStyle w:val="Heading3"/>
        <w:spacing w:before="120" w:after="120" w:line="288" w:lineRule="auto"/>
      </w:pPr>
      <w:bookmarkStart w:id="135" w:name="_Toc385001343"/>
      <w:r w:rsidRPr="000A3763">
        <w:t>Hạ tầng công nghệ</w:t>
      </w:r>
      <w:bookmarkEnd w:id="135"/>
    </w:p>
    <w:p w:rsidR="00233224" w:rsidRPr="000A3763" w:rsidRDefault="000F088A">
      <w:pPr>
        <w:spacing w:before="120" w:after="120" w:line="288" w:lineRule="auto"/>
        <w:jc w:val="both"/>
      </w:pPr>
      <w:r w:rsidRPr="000A3763">
        <w:t>Từ ngày đầu thành lập</w:t>
      </w:r>
      <w:r w:rsidR="005B090F" w:rsidRPr="000A3763">
        <w:t>,</w:t>
      </w:r>
      <w:r w:rsidRPr="000A3763">
        <w:t xml:space="preserve"> VNDIRECT đã xác định hệ thống công nghệ là một trong những hoạt động cốt lõi của Công ty và luôn được ưu tiên đầu tư bài bản theo các chuẩn mực </w:t>
      </w:r>
      <w:r w:rsidR="00703118" w:rsidRPr="000A3763">
        <w:t xml:space="preserve">quốc </w:t>
      </w:r>
      <w:r w:rsidRPr="000A3763">
        <w:t>tế để đảm bảo nền tảng hạ tầng trong phát triển dài hạn. Trong vòng 3 năm trở lại đây</w:t>
      </w:r>
      <w:r w:rsidR="0022368A" w:rsidRPr="000A3763">
        <w:t>,</w:t>
      </w:r>
      <w:r w:rsidRPr="000A3763">
        <w:t xml:space="preserve"> những khó khăn của </w:t>
      </w:r>
      <w:r w:rsidR="0022368A" w:rsidRPr="000A3763">
        <w:t>t</w:t>
      </w:r>
      <w:r w:rsidRPr="000A3763">
        <w:t xml:space="preserve">hị trường chứng khoán đặt ra không ít thách thức cho hoạt động Công nghệ thông tin của VNDIRECT </w:t>
      </w:r>
      <w:r w:rsidR="00AC4893" w:rsidRPr="000A3763">
        <w:t xml:space="preserve">đối với việc </w:t>
      </w:r>
      <w:r w:rsidRPr="000A3763">
        <w:t>vận hành hệ thống an toàn và hiệu quả, đồng thời phải tiếp tục phát triển công nghệ để đưa ra những sản phẩm dịch vụ mới đáp ứng nhu cầu của khách hàng cũng như nhu cầu nội bộ của Công ty.</w:t>
      </w:r>
    </w:p>
    <w:p w:rsidR="00233224" w:rsidRPr="000A3763" w:rsidRDefault="000F088A">
      <w:pPr>
        <w:spacing w:before="120" w:after="120" w:line="288" w:lineRule="auto"/>
      </w:pPr>
      <w:r w:rsidRPr="000A3763">
        <w:rPr>
          <w:i/>
        </w:rPr>
        <w:t>Dự án phát triển nội bộ</w:t>
      </w:r>
    </w:p>
    <w:p w:rsidR="00233224" w:rsidRPr="000A3763" w:rsidRDefault="0022368A">
      <w:pPr>
        <w:spacing w:before="120" w:after="120" w:line="288" w:lineRule="auto"/>
        <w:jc w:val="both"/>
      </w:pPr>
      <w:r w:rsidRPr="000A3763">
        <w:t xml:space="preserve">Năm 2013, </w:t>
      </w:r>
      <w:r w:rsidR="000F088A" w:rsidRPr="000A3763">
        <w:t>VNDIRECT đã đưa vào vận hành Hệ thống giám sát và cảnh báo. Hệ thống triển khai tự động cho phép tự động hóa nhiều thao tác thủ công trong vận hành giúp hỗ trợ tăng năng suất công việc, giảm thiểu những rủi ro con người gây ra</w:t>
      </w:r>
      <w:r w:rsidR="001F4915" w:rsidRPr="000A3763">
        <w:t>,</w:t>
      </w:r>
      <w:r w:rsidR="000F088A" w:rsidRPr="000A3763">
        <w:t xml:space="preserve"> </w:t>
      </w:r>
      <w:r w:rsidR="001F4915" w:rsidRPr="000A3763">
        <w:t>t</w:t>
      </w:r>
      <w:r w:rsidR="000F088A" w:rsidRPr="000A3763">
        <w:t xml:space="preserve">ừ đó giảm thiểu những rủi ro xảy ra ảnh hưởng đến khách hàng. </w:t>
      </w:r>
    </w:p>
    <w:p w:rsidR="00233224" w:rsidRPr="000A3763" w:rsidRDefault="000F088A">
      <w:pPr>
        <w:spacing w:before="120" w:after="120" w:line="288" w:lineRule="auto"/>
        <w:jc w:val="both"/>
      </w:pPr>
      <w:r w:rsidRPr="000A3763">
        <w:t xml:space="preserve">Với nền tảng Hệ thống phần mềm lõi và các phần mềm ứng dụng tự phát triển, VNDIRECT có sự chủ động trong việc quản lý và điều chỉnh linh hoạt với những yêu cầu thay đổi của hoạt động kinh doanh và của khách hàng. Trong năm 2013, VNDIRECT đã áp dụng phương pháp quản trị dự án theo SCRUM. SCRUM là một trong các khung làm việc linh hoạt (agile framework) tiên tiến nhất hiện nay được dùng trong phát triển phần mềm hướng đến việc các yêu cầu dự án được chia nhỏ giúp mang lại hiệu quả tức thì thay cho việc phát triển các dự án lớn cồng kềnh và tốn nhiều thời gian. Điều này đã giúp các dự án của CNTT của VNDIRECT được bàn giao trong năm nhanh hơn </w:t>
      </w:r>
      <w:r w:rsidR="00D53294" w:rsidRPr="000A3763">
        <w:t xml:space="preserve">và </w:t>
      </w:r>
      <w:r w:rsidRPr="000A3763">
        <w:t xml:space="preserve">đáp ứng sát hơn yêu cầu của người sử dụng. </w:t>
      </w:r>
    </w:p>
    <w:p w:rsidR="00233224" w:rsidRPr="000A3763" w:rsidRDefault="000F088A">
      <w:pPr>
        <w:spacing w:before="120" w:after="120" w:line="288" w:lineRule="auto"/>
        <w:jc w:val="both"/>
        <w:rPr>
          <w:i/>
        </w:rPr>
      </w:pPr>
      <w:r w:rsidRPr="000A3763">
        <w:rPr>
          <w:i/>
        </w:rPr>
        <w:t>Dự án cho khách hàng trong nước</w:t>
      </w:r>
    </w:p>
    <w:p w:rsidR="00233224" w:rsidRPr="000A3763" w:rsidRDefault="000F088A">
      <w:pPr>
        <w:spacing w:before="120" w:after="120" w:line="288" w:lineRule="auto"/>
        <w:jc w:val="both"/>
      </w:pPr>
      <w:r w:rsidRPr="000A3763">
        <w:t xml:space="preserve">Với thế mạnh là hạ tầng CNTT, VNDIRECT là một thành viên tích cực của thị trường trong việc đóng góp ý kiến xây dựng, phối hợp với các cơ quan quản lý nhà nước trong việc tham gia triển khai các dự án nâng cấp, cải tiến hệ thống giao dịch chung của thị trường như dự án Nâng cấp Core tích hợp với HNX, thay đổi cơ chế lấy giá của HNX, HSX, triển khai giao dịch chứng chỉ quỹ ETF…. </w:t>
      </w:r>
    </w:p>
    <w:p w:rsidR="00233224" w:rsidRPr="000A3763" w:rsidRDefault="000F088A">
      <w:pPr>
        <w:spacing w:before="120" w:after="120" w:line="288" w:lineRule="auto"/>
        <w:jc w:val="both"/>
      </w:pPr>
      <w:r w:rsidRPr="000A3763">
        <w:t>Trong năm 2013, VNDIRECT cũng đã triển khai Hệ thống giao dịch dành cho nhà đầu tư năng động (Active –D). Đây là công cụ giao dịch thuận tiện và hữu ích đáp ứng những yêu cầu xử lý phức tạp hơn của Nhà đầu tư trong việc giao dịch chứng khoán, phân tích cổ phiếu, quản lý danh mục và cảnh báo chứng khoán.</w:t>
      </w:r>
    </w:p>
    <w:p w:rsidR="00233224" w:rsidRPr="000A3763" w:rsidRDefault="000F088A">
      <w:pPr>
        <w:spacing w:before="120" w:after="120" w:line="288" w:lineRule="auto"/>
        <w:jc w:val="both"/>
      </w:pPr>
      <w:r w:rsidRPr="000A3763">
        <w:lastRenderedPageBreak/>
        <w:t>VNDIRECT kết hợp với các ngân hàng triển khai kết nối trực tuyến tài khoản giao dịch chứng khoán với tài khoản tiền gửi tại ngân hàng giúp gia tăng tốc độ xử lý các giao dịch tiền và tạo các tiện ích cho Nhà đầu tư trong hoạt động giao dịch chứng khoán. VNDIRECT đã triển khai kết nối thành công với Ngân hàng TMCP Hàng Hải (MSB) và hướng tới tiếp tục triển khai kết nối với Ngân hàng TMCP Đầu tư và phát triển Việt Nam (BIDV) và Ngân hàng TMCP Việt Nam Thịnh Vượng (VPBank).</w:t>
      </w:r>
    </w:p>
    <w:p w:rsidR="00233224" w:rsidRPr="000A3763" w:rsidRDefault="000F088A">
      <w:pPr>
        <w:spacing w:before="120" w:after="120" w:line="288" w:lineRule="auto"/>
      </w:pPr>
      <w:r w:rsidRPr="000A3763">
        <w:t xml:space="preserve"> </w:t>
      </w:r>
      <w:r w:rsidRPr="000A3763">
        <w:rPr>
          <w:i/>
        </w:rPr>
        <w:t>Dự án cho khách hàng nước ngoài</w:t>
      </w:r>
    </w:p>
    <w:p w:rsidR="00233224" w:rsidRPr="000A3763" w:rsidRDefault="000F088A">
      <w:pPr>
        <w:spacing w:before="120" w:after="120" w:line="288" w:lineRule="auto"/>
        <w:jc w:val="both"/>
      </w:pPr>
      <w:r w:rsidRPr="000A3763">
        <w:t>Dự án kết nối SWIFT đã được VNDIRECT thực hiện thành công trong năm 2013 để kết nối với ngân hàng lưu ký cung cấp dịch vụ giao dịch trực tiế</w:t>
      </w:r>
      <w:r w:rsidR="00167FB8" w:rsidRPr="000A3763">
        <w:t>p</w:t>
      </w:r>
      <w:r w:rsidRPr="000A3763">
        <w:t xml:space="preserve"> dành cho khách hàng nước ngoài giao dịch chứng khoán tại VNDIRECT. </w:t>
      </w:r>
    </w:p>
    <w:p w:rsidR="00233224" w:rsidRPr="000A3763" w:rsidRDefault="000F088A">
      <w:pPr>
        <w:spacing w:before="120" w:after="120" w:line="288" w:lineRule="auto"/>
        <w:jc w:val="both"/>
        <w:rPr>
          <w:lang w:val="vi-VN"/>
        </w:rPr>
      </w:pPr>
      <w:r w:rsidRPr="000A3763">
        <w:t>Tiếp nối của việc triển khai giao thức FIX (Financial Information Exchange – Lưu thông thông tin tài</w:t>
      </w:r>
      <w:r w:rsidR="00BB3D73" w:rsidRPr="000A3763">
        <w:t xml:space="preserve"> </w:t>
      </w:r>
      <w:r w:rsidRPr="000A3763">
        <w:t xml:space="preserve">chính) đã triển khai năm 2012 áp dụng với kênh đặt lệnh từ xa qua cổng Bloomberg, VNDIRECT tiếp tục kết nối với Fidessa để trở thành công ty chứng khoán đầu tiên gia nhập mạng lưới liên kết toàn cầu với tập đoàn Fidessa – Anh Quốc.  </w:t>
      </w:r>
    </w:p>
    <w:p w:rsidR="00233224" w:rsidRPr="000A3763" w:rsidRDefault="00D95386">
      <w:pPr>
        <w:pStyle w:val="Heading3"/>
        <w:spacing w:before="120" w:after="120" w:line="288" w:lineRule="auto"/>
        <w:jc w:val="both"/>
      </w:pPr>
      <w:r w:rsidRPr="000A3763">
        <w:t>Hoạt động marketing</w:t>
      </w:r>
      <w:r w:rsidR="00212A5C" w:rsidRPr="000A3763">
        <w:rPr>
          <w:lang w:val="vi-VN"/>
        </w:rPr>
        <w:t>, n</w:t>
      </w:r>
      <w:r w:rsidR="00A7217A" w:rsidRPr="000A3763">
        <w:t>hãn hiệu</w:t>
      </w:r>
      <w:r w:rsidR="001F4915" w:rsidRPr="000A3763">
        <w:t xml:space="preserve"> </w:t>
      </w:r>
      <w:r w:rsidR="00A7217A" w:rsidRPr="000A3763">
        <w:t>thương mại, đăng ký phát minh sáng chế và bản quyền</w:t>
      </w:r>
    </w:p>
    <w:p w:rsidR="00233224" w:rsidRPr="000A3763" w:rsidRDefault="009F24B5">
      <w:pPr>
        <w:spacing w:before="120" w:after="120" w:line="288" w:lineRule="auto"/>
        <w:ind w:firstLine="360"/>
        <w:jc w:val="both"/>
      </w:pPr>
      <w:r w:rsidRPr="000A3763">
        <w:t>Với vị thế là một trong những công ty chứng khoán dẫn đầu thị trường, VNDIRECT luôn chú trọng đến việc giữ vững và nâng cao uy tín của thương hiệu trên thị trường trong nước và quốc tế. Từ khi thành lập đến nay, các hoạt động Marketing của công ty đi theo định hướng mang lại giá trị thực sự cho Nhà đầu tư, cho cộng đồng thông qua các công cụ truyền thông: Báo chí, website, mạng xã hội, các sự kiện, hội thảo….</w:t>
      </w:r>
    </w:p>
    <w:p w:rsidR="00233224" w:rsidRPr="000A3763" w:rsidRDefault="009F24B5">
      <w:pPr>
        <w:spacing w:before="120" w:after="120" w:line="288" w:lineRule="auto"/>
        <w:ind w:firstLine="360"/>
        <w:jc w:val="both"/>
      </w:pPr>
      <w:r w:rsidRPr="000A3763">
        <w:t>Các kênh truyền thông marketing hiện nay của VNDIRECT bao gồm:</w:t>
      </w:r>
    </w:p>
    <w:p w:rsidR="00233224" w:rsidRPr="000A3763" w:rsidRDefault="009F24B5">
      <w:pPr>
        <w:spacing w:before="120" w:after="120" w:line="288" w:lineRule="auto"/>
        <w:jc w:val="both"/>
      </w:pPr>
      <w:r w:rsidRPr="000A3763">
        <w:rPr>
          <w:bCs/>
        </w:rPr>
        <w:t xml:space="preserve">- </w:t>
      </w:r>
      <w:r w:rsidRPr="000A3763">
        <w:rPr>
          <w:bCs/>
          <w:i/>
        </w:rPr>
        <w:t xml:space="preserve">Website </w:t>
      </w:r>
      <w:hyperlink r:id="rId20" w:history="1">
        <w:r w:rsidRPr="000A3763">
          <w:rPr>
            <w:rStyle w:val="Hyperlink"/>
            <w:bCs/>
            <w:i/>
          </w:rPr>
          <w:t>www.vndirect.com.vn</w:t>
        </w:r>
      </w:hyperlink>
      <w:r w:rsidRPr="000A3763">
        <w:rPr>
          <w:bCs/>
        </w:rPr>
        <w:t xml:space="preserve"> là công cụ truyền thông marketing trực tiếp giữa VNDIRECT và NĐT. Website </w:t>
      </w:r>
      <w:r w:rsidRPr="000A3763">
        <w:t xml:space="preserve">trung bình hàng tháng có hơn 10.000 nhà đầu tư truy cập và đặt lệnh giao dịch. Ngày 21/4/2013, webiste đã vinh dự nhận giải thưởng “Sao khuê” tại hạng mục </w:t>
      </w:r>
      <w:r w:rsidR="005B2572" w:rsidRPr="000A3763">
        <w:rPr>
          <w:b/>
        </w:rPr>
        <w:t>Giải pháp thương mại điện tử tiêu biểu</w:t>
      </w:r>
      <w:r w:rsidRPr="000A3763">
        <w:t xml:space="preserve">. </w:t>
      </w:r>
    </w:p>
    <w:p w:rsidR="00233224" w:rsidRPr="000A3763" w:rsidRDefault="009F24B5">
      <w:pPr>
        <w:spacing w:before="120" w:after="120" w:line="288" w:lineRule="auto"/>
        <w:jc w:val="both"/>
        <w:rPr>
          <w:bCs/>
        </w:rPr>
      </w:pPr>
      <w:r w:rsidRPr="000A3763">
        <w:rPr>
          <w:bCs/>
        </w:rPr>
        <w:t xml:space="preserve">- </w:t>
      </w:r>
      <w:r w:rsidRPr="000A3763">
        <w:rPr>
          <w:bCs/>
          <w:i/>
        </w:rPr>
        <w:t>Các chương trình hợp tác thông tin</w:t>
      </w:r>
      <w:r w:rsidRPr="000A3763">
        <w:rPr>
          <w:bCs/>
        </w:rPr>
        <w:t xml:space="preserve">: Với việc sở hữu hệ thống data dữ liệu lớn về TTCK và 700 doanh nghiệp niêm yết, VNDIRECT là nguồn cung cấp thông tin về lĩnh vực chứng khoán cho các chương trình truyền hình, phát thanh, báo chí như VTV1, InfoTV, VITV, vnexpress, cafef, gafin,... </w:t>
      </w:r>
    </w:p>
    <w:p w:rsidR="00233224" w:rsidRPr="000A3763" w:rsidRDefault="009F24B5">
      <w:pPr>
        <w:spacing w:before="120" w:after="120" w:line="288" w:lineRule="auto"/>
        <w:jc w:val="both"/>
        <w:rPr>
          <w:bCs/>
        </w:rPr>
      </w:pPr>
      <w:r w:rsidRPr="000A3763">
        <w:rPr>
          <w:bCs/>
        </w:rPr>
        <w:t xml:space="preserve">- </w:t>
      </w:r>
      <w:r w:rsidRPr="000A3763">
        <w:rPr>
          <w:bCs/>
          <w:i/>
        </w:rPr>
        <w:t>Xuất hiện trên báo chí với vai trò của chuyên gia nhận định thị trường</w:t>
      </w:r>
      <w:r w:rsidRPr="000A3763">
        <w:rPr>
          <w:bCs/>
        </w:rPr>
        <w:t>: Các chuyên gia phân tích của VNDIRECT thường xuyên trả lời phỏng vấn trên truyền hình và các tờ báo uy tín trong lĩnh vực Tài chính chứng khoán như Thời báo kinh tế, Cafef, Đầu tư chứng khoán…</w:t>
      </w:r>
    </w:p>
    <w:p w:rsidR="00233224" w:rsidRPr="000A3763" w:rsidRDefault="009F24B5">
      <w:pPr>
        <w:spacing w:before="120" w:after="120" w:line="288" w:lineRule="auto"/>
        <w:jc w:val="both"/>
        <w:rPr>
          <w:bCs/>
        </w:rPr>
      </w:pPr>
      <w:r w:rsidRPr="000A3763">
        <w:rPr>
          <w:bCs/>
        </w:rPr>
        <w:t xml:space="preserve">- </w:t>
      </w:r>
      <w:r w:rsidRPr="000A3763">
        <w:rPr>
          <w:bCs/>
          <w:i/>
        </w:rPr>
        <w:t>Tổ chức các sự kiện thường kỳ thu hút được sự quan tâm của báo giới và giới chuyên môn cũng như công chúng nói chung</w:t>
      </w:r>
      <w:r w:rsidRPr="000A3763">
        <w:rPr>
          <w:bCs/>
        </w:rPr>
        <w:t xml:space="preserve">: VNDIRECT thường xuyên tổ chức hội thảo về các vấn đề Tài chính chứng khoán, hội thảo giới thiệu cơ hội đầu tư, chương trình hướng dẫn nhà đầu tư mới tham gia thị trường. </w:t>
      </w:r>
    </w:p>
    <w:p w:rsidR="00233224" w:rsidRPr="000A3763" w:rsidRDefault="009F24B5">
      <w:pPr>
        <w:spacing w:before="120" w:after="120" w:line="288" w:lineRule="auto"/>
        <w:jc w:val="both"/>
        <w:rPr>
          <w:bCs/>
        </w:rPr>
      </w:pPr>
      <w:r w:rsidRPr="000A3763">
        <w:rPr>
          <w:bCs/>
        </w:rPr>
        <w:t xml:space="preserve">- </w:t>
      </w:r>
      <w:r w:rsidRPr="000A3763">
        <w:rPr>
          <w:bCs/>
          <w:i/>
        </w:rPr>
        <w:t>Hoạt động cộng đồng</w:t>
      </w:r>
      <w:r w:rsidRPr="000A3763">
        <w:rPr>
          <w:bCs/>
        </w:rPr>
        <w:t xml:space="preserve">: chương trình học bổng định hướng VNDIRECT với hàng chục hội thảo định hướng nghề nghiệp đã thu hút sự tham gia của hơn 5000 sinh viên trong 3 năm tổ chức. Hoạt động này nhằm mục đích định hướng con đường đi đúng đắn trong việc lựa chọn nghề nghiệp cho sinh viên Việt Nam. </w:t>
      </w:r>
    </w:p>
    <w:p w:rsidR="00233224" w:rsidRPr="000A3763" w:rsidRDefault="009F24B5" w:rsidP="00C9491C">
      <w:pPr>
        <w:spacing w:before="120" w:after="144" w:line="288" w:lineRule="auto"/>
        <w:rPr>
          <w:color w:val="FF0000"/>
          <w:lang w:val="es-HN"/>
        </w:rPr>
      </w:pPr>
      <w:r w:rsidRPr="000A3763">
        <w:rPr>
          <w:lang w:val="es-HN"/>
        </w:rPr>
        <w:lastRenderedPageBreak/>
        <w:t xml:space="preserve">Theo hồ sơ đăng ký nhãn hiệu với Cục sở hữu trí tuệ, </w:t>
      </w:r>
      <w:r w:rsidR="00C9491C" w:rsidRPr="000A3763">
        <w:rPr>
          <w:lang w:val="es-HN"/>
        </w:rPr>
        <w:t>nhãn hiệu chính</w:t>
      </w:r>
      <w:r w:rsidRPr="000A3763">
        <w:rPr>
          <w:lang w:val="es-HN"/>
        </w:rPr>
        <w:t xml:space="preserve"> của Công ty như sau</w:t>
      </w:r>
      <w:r w:rsidR="00C9491C" w:rsidRPr="000A3763">
        <w:rPr>
          <w:lang w:val="es-HN"/>
        </w:rPr>
        <w:t>:</w:t>
      </w:r>
    </w:p>
    <w:p w:rsidR="00233224" w:rsidRPr="000A3763" w:rsidRDefault="00367375">
      <w:pPr>
        <w:spacing w:before="120" w:after="120" w:line="288" w:lineRule="auto"/>
        <w:jc w:val="center"/>
        <w:rPr>
          <w:lang w:val="vi-VN"/>
        </w:rPr>
      </w:pPr>
      <w:r w:rsidRPr="000A3763">
        <w:rPr>
          <w:noProof/>
        </w:rPr>
        <w:drawing>
          <wp:inline distT="0" distB="0" distL="0" distR="0">
            <wp:extent cx="2971800" cy="933450"/>
            <wp:effectExtent l="19050" t="0" r="0" b="0"/>
            <wp:docPr id="9" name="Picture 9" descr="949138_Logo 275 x 1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49138_Logo 275 x 145-31"/>
                    <pic:cNvPicPr>
                      <a:picLocks noChangeAspect="1" noChangeArrowheads="1"/>
                    </pic:cNvPicPr>
                  </pic:nvPicPr>
                  <pic:blipFill>
                    <a:blip r:embed="rId8" cstate="print"/>
                    <a:srcRect/>
                    <a:stretch>
                      <a:fillRect/>
                    </a:stretch>
                  </pic:blipFill>
                  <pic:spPr bwMode="auto">
                    <a:xfrm>
                      <a:off x="0" y="0"/>
                      <a:ext cx="2971800" cy="933450"/>
                    </a:xfrm>
                    <a:prstGeom prst="rect">
                      <a:avLst/>
                    </a:prstGeom>
                    <a:noFill/>
                    <a:ln w="9525">
                      <a:noFill/>
                      <a:miter lim="800000"/>
                      <a:headEnd/>
                      <a:tailEnd/>
                    </a:ln>
                  </pic:spPr>
                </pic:pic>
              </a:graphicData>
            </a:graphic>
          </wp:inline>
        </w:drawing>
      </w:r>
    </w:p>
    <w:p w:rsidR="00233224" w:rsidRPr="000A3763" w:rsidRDefault="009B3EAC">
      <w:pPr>
        <w:pStyle w:val="Heading3"/>
        <w:spacing w:before="120" w:after="120" w:line="288" w:lineRule="auto"/>
      </w:pPr>
      <w:r w:rsidRPr="000A3763">
        <w:t>Các hợp đồng lớn đang thực hiện hoặc đã được ký kết</w:t>
      </w:r>
      <w:bookmarkEnd w:id="134"/>
      <w:r w:rsidRPr="000A3763">
        <w:t>:</w:t>
      </w:r>
      <w:r w:rsidR="00167FB8" w:rsidRPr="000A3763">
        <w:t xml:space="preserve"> </w:t>
      </w:r>
    </w:p>
    <w:p w:rsidR="00233224" w:rsidRPr="000A3763" w:rsidRDefault="00167FB8">
      <w:pPr>
        <w:pStyle w:val="Heading3"/>
        <w:numPr>
          <w:ilvl w:val="0"/>
          <w:numId w:val="0"/>
        </w:numPr>
        <w:spacing w:before="120" w:after="120" w:line="288" w:lineRule="auto"/>
        <w:ind w:left="1260"/>
        <w:rPr>
          <w:color w:val="auto"/>
        </w:rPr>
      </w:pPr>
      <w:r w:rsidRPr="000A3763">
        <w:rPr>
          <w:color w:val="auto"/>
        </w:rPr>
        <w:t>Không có</w:t>
      </w:r>
    </w:p>
    <w:p w:rsidR="00233224" w:rsidRPr="000A3763" w:rsidRDefault="00FE3ED2">
      <w:pPr>
        <w:pStyle w:val="Heading2"/>
        <w:spacing w:before="120" w:after="120" w:line="288" w:lineRule="auto"/>
        <w:jc w:val="both"/>
        <w:rPr>
          <w:noProof/>
        </w:rPr>
      </w:pPr>
      <w:bookmarkStart w:id="136" w:name="_Toc395857915"/>
      <w:r w:rsidRPr="000A3763">
        <w:rPr>
          <w:noProof/>
        </w:rPr>
        <w:t>Báo cáo kết quả hoạt động kinh doanh trong 2 năm gần nhất và lũy kế đến quý gần nhất</w:t>
      </w:r>
      <w:bookmarkEnd w:id="136"/>
    </w:p>
    <w:p w:rsidR="00233224" w:rsidRPr="000A3763" w:rsidRDefault="00FE3ED2">
      <w:pPr>
        <w:pStyle w:val="Heading3"/>
        <w:spacing w:before="120" w:after="120" w:line="288" w:lineRule="auto"/>
        <w:rPr>
          <w:lang w:val="en-AU"/>
        </w:rPr>
      </w:pPr>
      <w:r w:rsidRPr="000A3763">
        <w:rPr>
          <w:lang w:val="en-AU"/>
        </w:rPr>
        <w:t xml:space="preserve">Tóm tắt một số chỉ tiêu </w:t>
      </w:r>
      <w:r w:rsidR="009B3EAC" w:rsidRPr="000A3763">
        <w:rPr>
          <w:lang w:val="en-AU"/>
        </w:rPr>
        <w:t>về hoạt động sản xuất kinh doanh</w:t>
      </w:r>
    </w:p>
    <w:p w:rsidR="00233224" w:rsidRPr="000A3763" w:rsidRDefault="00FE3ED2">
      <w:pPr>
        <w:pStyle w:val="Heading4"/>
        <w:numPr>
          <w:ilvl w:val="0"/>
          <w:numId w:val="0"/>
        </w:numPr>
        <w:spacing w:before="120" w:after="120" w:line="288" w:lineRule="auto"/>
        <w:jc w:val="center"/>
        <w:rPr>
          <w:color w:val="auto"/>
        </w:rPr>
      </w:pPr>
      <w:r w:rsidRPr="000A3763">
        <w:rPr>
          <w:color w:val="auto"/>
        </w:rPr>
        <w:t xml:space="preserve">Kết quả kinh doanh </w:t>
      </w:r>
      <w:r w:rsidR="00167FB8" w:rsidRPr="000A3763">
        <w:rPr>
          <w:color w:val="auto"/>
        </w:rPr>
        <w:t>2012</w:t>
      </w:r>
      <w:r w:rsidRPr="000A3763">
        <w:rPr>
          <w:color w:val="auto"/>
        </w:rPr>
        <w:t xml:space="preserve">- </w:t>
      </w:r>
      <w:r w:rsidR="00BB3D73" w:rsidRPr="000A3763">
        <w:rPr>
          <w:color w:val="auto"/>
        </w:rPr>
        <w:t>Q2</w:t>
      </w:r>
      <w:r w:rsidRPr="000A3763">
        <w:rPr>
          <w:color w:val="auto"/>
        </w:rPr>
        <w:t>/2014</w:t>
      </w:r>
    </w:p>
    <w:p w:rsidR="00233224" w:rsidRPr="000A3763" w:rsidRDefault="00FE3ED2">
      <w:pPr>
        <w:keepNext/>
        <w:widowControl w:val="0"/>
        <w:spacing w:before="120" w:after="120" w:line="288" w:lineRule="auto"/>
        <w:jc w:val="right"/>
        <w:rPr>
          <w:i/>
          <w:lang w:val="vi-VN"/>
        </w:rPr>
      </w:pPr>
      <w:r w:rsidRPr="000A3763">
        <w:rPr>
          <w:i/>
          <w:lang w:val="vi-VN"/>
        </w:rPr>
        <w:t>Đơn vị: triệu đồng</w:t>
      </w:r>
    </w:p>
    <w:tbl>
      <w:tblPr>
        <w:tblW w:w="9555" w:type="dxa"/>
        <w:jc w:val="center"/>
        <w:tblCellMar>
          <w:left w:w="0" w:type="dxa"/>
          <w:right w:w="0" w:type="dxa"/>
        </w:tblCellMar>
        <w:tblLook w:val="04A0"/>
      </w:tblPr>
      <w:tblGrid>
        <w:gridCol w:w="3615"/>
        <w:gridCol w:w="1890"/>
        <w:gridCol w:w="1980"/>
        <w:gridCol w:w="2070"/>
      </w:tblGrid>
      <w:tr w:rsidR="00167FB8" w:rsidRPr="000A3763" w:rsidTr="00703A28">
        <w:trPr>
          <w:trHeight w:val="388"/>
          <w:jc w:val="center"/>
        </w:trPr>
        <w:tc>
          <w:tcPr>
            <w:tcW w:w="3615" w:type="dxa"/>
            <w:tcBorders>
              <w:top w:val="single" w:sz="8" w:space="0" w:color="984806"/>
              <w:left w:val="single" w:sz="8" w:space="0" w:color="984806"/>
              <w:bottom w:val="single" w:sz="8" w:space="0" w:color="984806"/>
              <w:right w:val="single" w:sz="8" w:space="0" w:color="984806"/>
            </w:tcBorders>
            <w:shd w:val="clear" w:color="000000" w:fill="F79646"/>
            <w:tcMar>
              <w:top w:w="15" w:type="dxa"/>
              <w:left w:w="15" w:type="dxa"/>
              <w:bottom w:w="0" w:type="dxa"/>
              <w:right w:w="15" w:type="dxa"/>
            </w:tcMar>
          </w:tcPr>
          <w:p w:rsidR="00233224" w:rsidRPr="000A3763" w:rsidRDefault="00167FB8">
            <w:pPr>
              <w:keepNext/>
              <w:spacing w:line="288" w:lineRule="auto"/>
              <w:contextualSpacing/>
              <w:jc w:val="center"/>
              <w:rPr>
                <w:b/>
                <w:bCs/>
                <w:color w:val="000000"/>
              </w:rPr>
            </w:pPr>
            <w:r w:rsidRPr="000A3763">
              <w:rPr>
                <w:b/>
                <w:bCs/>
                <w:color w:val="000000"/>
                <w:lang w:val="vi-VN"/>
              </w:rPr>
              <w:t>Chỉ tiêu</w:t>
            </w:r>
          </w:p>
        </w:tc>
        <w:tc>
          <w:tcPr>
            <w:tcW w:w="1890" w:type="dxa"/>
            <w:tcBorders>
              <w:top w:val="single" w:sz="8" w:space="0" w:color="984806"/>
              <w:left w:val="single" w:sz="8" w:space="0" w:color="984806"/>
              <w:bottom w:val="single" w:sz="8" w:space="0" w:color="984806"/>
              <w:right w:val="single" w:sz="8" w:space="0" w:color="984806"/>
            </w:tcBorders>
            <w:shd w:val="clear" w:color="000000" w:fill="F79646"/>
            <w:tcMar>
              <w:top w:w="15" w:type="dxa"/>
              <w:left w:w="15" w:type="dxa"/>
              <w:bottom w:w="0" w:type="dxa"/>
              <w:right w:w="15" w:type="dxa"/>
            </w:tcMar>
          </w:tcPr>
          <w:p w:rsidR="00233224" w:rsidRPr="000A3763" w:rsidRDefault="00167FB8">
            <w:pPr>
              <w:keepNext/>
              <w:spacing w:line="288" w:lineRule="auto"/>
              <w:contextualSpacing/>
              <w:jc w:val="center"/>
              <w:rPr>
                <w:b/>
                <w:bCs/>
                <w:color w:val="000000"/>
              </w:rPr>
            </w:pPr>
            <w:r w:rsidRPr="000A3763">
              <w:rPr>
                <w:b/>
                <w:bCs/>
                <w:color w:val="000000"/>
              </w:rPr>
              <w:t>Năm 2012</w:t>
            </w:r>
          </w:p>
        </w:tc>
        <w:tc>
          <w:tcPr>
            <w:tcW w:w="1980" w:type="dxa"/>
            <w:tcBorders>
              <w:top w:val="single" w:sz="8" w:space="0" w:color="984806"/>
              <w:left w:val="single" w:sz="8" w:space="0" w:color="984806"/>
              <w:bottom w:val="single" w:sz="4" w:space="0" w:color="984806"/>
              <w:right w:val="single" w:sz="8" w:space="0" w:color="984806"/>
            </w:tcBorders>
            <w:shd w:val="clear" w:color="000000" w:fill="F79646"/>
          </w:tcPr>
          <w:p w:rsidR="00233224" w:rsidRPr="000A3763" w:rsidRDefault="00167FB8">
            <w:pPr>
              <w:keepNext/>
              <w:spacing w:line="288" w:lineRule="auto"/>
              <w:contextualSpacing/>
              <w:jc w:val="center"/>
              <w:rPr>
                <w:b/>
                <w:bCs/>
                <w:color w:val="000000"/>
              </w:rPr>
            </w:pPr>
            <w:r w:rsidRPr="000A3763">
              <w:rPr>
                <w:b/>
                <w:bCs/>
                <w:color w:val="000000"/>
              </w:rPr>
              <w:t>Năm 2013</w:t>
            </w:r>
          </w:p>
        </w:tc>
        <w:tc>
          <w:tcPr>
            <w:tcW w:w="2070" w:type="dxa"/>
            <w:tcBorders>
              <w:top w:val="single" w:sz="8" w:space="0" w:color="984806"/>
              <w:left w:val="single" w:sz="8" w:space="0" w:color="984806"/>
              <w:bottom w:val="single" w:sz="8" w:space="0" w:color="984806"/>
              <w:right w:val="single" w:sz="8" w:space="0" w:color="984806"/>
            </w:tcBorders>
            <w:shd w:val="clear" w:color="000000" w:fill="F79646"/>
            <w:tcMar>
              <w:top w:w="15" w:type="dxa"/>
              <w:left w:w="15" w:type="dxa"/>
              <w:bottom w:w="0" w:type="dxa"/>
              <w:right w:w="15" w:type="dxa"/>
            </w:tcMar>
          </w:tcPr>
          <w:p w:rsidR="00233224" w:rsidRPr="000A3763" w:rsidRDefault="00F17277">
            <w:pPr>
              <w:keepNext/>
              <w:spacing w:line="288" w:lineRule="auto"/>
              <w:contextualSpacing/>
              <w:jc w:val="center"/>
              <w:rPr>
                <w:b/>
                <w:bCs/>
                <w:color w:val="000000"/>
              </w:rPr>
            </w:pPr>
            <w:r w:rsidRPr="000A3763">
              <w:rPr>
                <w:b/>
                <w:bCs/>
                <w:color w:val="000000"/>
              </w:rPr>
              <w:t xml:space="preserve">6 tháng </w:t>
            </w:r>
            <w:r w:rsidR="00BB3D73" w:rsidRPr="000A3763">
              <w:rPr>
                <w:b/>
                <w:bCs/>
                <w:color w:val="000000"/>
              </w:rPr>
              <w:t xml:space="preserve">đầu năm </w:t>
            </w:r>
            <w:r w:rsidR="00167FB8" w:rsidRPr="000A3763">
              <w:rPr>
                <w:b/>
                <w:bCs/>
                <w:color w:val="000000"/>
              </w:rPr>
              <w:t>2014</w:t>
            </w:r>
          </w:p>
        </w:tc>
      </w:tr>
      <w:tr w:rsidR="00F17277" w:rsidRPr="000A3763" w:rsidTr="00703A28">
        <w:trPr>
          <w:trHeight w:val="20"/>
          <w:jc w:val="center"/>
        </w:trPr>
        <w:tc>
          <w:tcPr>
            <w:tcW w:w="3615" w:type="dxa"/>
            <w:tcBorders>
              <w:top w:val="nil"/>
              <w:left w:val="single" w:sz="8" w:space="0" w:color="984806"/>
              <w:bottom w:val="nil"/>
              <w:right w:val="single" w:sz="8" w:space="0" w:color="984806"/>
            </w:tcBorders>
            <w:shd w:val="clear" w:color="auto" w:fill="auto"/>
            <w:tcMar>
              <w:top w:w="15" w:type="dxa"/>
              <w:left w:w="15" w:type="dxa"/>
              <w:bottom w:w="0" w:type="dxa"/>
              <w:right w:w="15" w:type="dxa"/>
            </w:tcMar>
            <w:vAlign w:val="center"/>
          </w:tcPr>
          <w:p w:rsidR="00233224" w:rsidRPr="000A3763" w:rsidRDefault="00F17277">
            <w:pPr>
              <w:spacing w:line="288" w:lineRule="auto"/>
              <w:contextualSpacing/>
              <w:rPr>
                <w:color w:val="000000"/>
              </w:rPr>
            </w:pPr>
            <w:r w:rsidRPr="000A3763">
              <w:rPr>
                <w:color w:val="000000"/>
                <w:lang w:val="vi-VN"/>
              </w:rPr>
              <w:t>Tổng giá trị tài sản</w:t>
            </w:r>
          </w:p>
        </w:tc>
        <w:tc>
          <w:tcPr>
            <w:tcW w:w="1890" w:type="dxa"/>
            <w:tcBorders>
              <w:top w:val="nil"/>
              <w:left w:val="nil"/>
              <w:bottom w:val="nil"/>
              <w:right w:val="single" w:sz="8" w:space="0" w:color="984806"/>
            </w:tcBorders>
            <w:shd w:val="clear" w:color="auto" w:fill="auto"/>
            <w:tcMar>
              <w:top w:w="15" w:type="dxa"/>
              <w:left w:w="15" w:type="dxa"/>
              <w:bottom w:w="0" w:type="dxa"/>
              <w:right w:w="15" w:type="dxa"/>
            </w:tcMar>
            <w:vAlign w:val="center"/>
          </w:tcPr>
          <w:p w:rsidR="00233224" w:rsidRPr="000A3763" w:rsidRDefault="00F17277">
            <w:pPr>
              <w:spacing w:line="288" w:lineRule="auto"/>
              <w:ind w:right="75"/>
              <w:contextualSpacing/>
              <w:jc w:val="right"/>
              <w:rPr>
                <w:color w:val="000000"/>
              </w:rPr>
            </w:pPr>
            <w:r w:rsidRPr="000A3763">
              <w:rPr>
                <w:color w:val="000000"/>
              </w:rPr>
              <w:t>1.634.960</w:t>
            </w:r>
          </w:p>
        </w:tc>
        <w:tc>
          <w:tcPr>
            <w:tcW w:w="1980" w:type="dxa"/>
            <w:tcBorders>
              <w:top w:val="single" w:sz="4" w:space="0" w:color="984806"/>
              <w:left w:val="nil"/>
              <w:bottom w:val="nil"/>
              <w:right w:val="single" w:sz="4" w:space="0" w:color="984806"/>
            </w:tcBorders>
            <w:vAlign w:val="center"/>
          </w:tcPr>
          <w:p w:rsidR="00233224" w:rsidRPr="000A3763" w:rsidRDefault="00F17277">
            <w:pPr>
              <w:spacing w:line="288" w:lineRule="auto"/>
              <w:ind w:right="90"/>
              <w:contextualSpacing/>
              <w:jc w:val="right"/>
              <w:rPr>
                <w:color w:val="000000"/>
              </w:rPr>
            </w:pPr>
            <w:r w:rsidRPr="000A3763">
              <w:rPr>
                <w:color w:val="000000"/>
              </w:rPr>
              <w:t>1.944.377</w:t>
            </w:r>
          </w:p>
        </w:tc>
        <w:tc>
          <w:tcPr>
            <w:tcW w:w="2070" w:type="dxa"/>
            <w:tcBorders>
              <w:top w:val="nil"/>
              <w:left w:val="single" w:sz="4" w:space="0" w:color="984806"/>
              <w:bottom w:val="nil"/>
              <w:right w:val="single" w:sz="8" w:space="0" w:color="984806"/>
            </w:tcBorders>
            <w:shd w:val="clear" w:color="auto" w:fill="auto"/>
            <w:tcMar>
              <w:top w:w="15" w:type="dxa"/>
              <w:left w:w="15" w:type="dxa"/>
              <w:bottom w:w="0" w:type="dxa"/>
              <w:right w:w="15" w:type="dxa"/>
            </w:tcMar>
            <w:vAlign w:val="bottom"/>
          </w:tcPr>
          <w:p w:rsidR="00233224" w:rsidRPr="000A3763" w:rsidRDefault="00967BB4">
            <w:pPr>
              <w:spacing w:line="288" w:lineRule="auto"/>
              <w:ind w:right="75"/>
              <w:contextualSpacing/>
              <w:jc w:val="right"/>
              <w:rPr>
                <w:color w:val="000000"/>
              </w:rPr>
            </w:pPr>
            <w:r w:rsidRPr="000A3763">
              <w:t>2.67</w:t>
            </w:r>
            <w:r w:rsidR="005C2EA1" w:rsidRPr="000A3763">
              <w:t>1.819</w:t>
            </w:r>
            <w:r w:rsidR="00F17277" w:rsidRPr="000A3763">
              <w:t xml:space="preserve"> </w:t>
            </w:r>
          </w:p>
        </w:tc>
      </w:tr>
      <w:tr w:rsidR="00F17277" w:rsidRPr="000A3763" w:rsidTr="00703A28">
        <w:trPr>
          <w:trHeight w:val="20"/>
          <w:jc w:val="center"/>
        </w:trPr>
        <w:tc>
          <w:tcPr>
            <w:tcW w:w="3615" w:type="dxa"/>
            <w:tcBorders>
              <w:top w:val="nil"/>
              <w:left w:val="single" w:sz="8" w:space="0" w:color="984806"/>
              <w:bottom w:val="nil"/>
              <w:right w:val="single" w:sz="8" w:space="0" w:color="984806"/>
            </w:tcBorders>
            <w:shd w:val="clear" w:color="auto" w:fill="auto"/>
            <w:tcMar>
              <w:top w:w="15" w:type="dxa"/>
              <w:left w:w="15" w:type="dxa"/>
              <w:bottom w:w="0" w:type="dxa"/>
              <w:right w:w="15" w:type="dxa"/>
            </w:tcMar>
            <w:vAlign w:val="center"/>
          </w:tcPr>
          <w:p w:rsidR="00233224" w:rsidRPr="000A3763" w:rsidRDefault="00F17277">
            <w:pPr>
              <w:spacing w:line="288" w:lineRule="auto"/>
              <w:contextualSpacing/>
              <w:rPr>
                <w:color w:val="000000"/>
              </w:rPr>
            </w:pPr>
            <w:r w:rsidRPr="000A3763">
              <w:rPr>
                <w:color w:val="000000"/>
                <w:lang w:val="vi-VN"/>
              </w:rPr>
              <w:t>Doanh thu thuần</w:t>
            </w:r>
          </w:p>
        </w:tc>
        <w:tc>
          <w:tcPr>
            <w:tcW w:w="1890" w:type="dxa"/>
            <w:tcBorders>
              <w:top w:val="nil"/>
              <w:left w:val="nil"/>
              <w:bottom w:val="nil"/>
              <w:right w:val="single" w:sz="8" w:space="0" w:color="984806"/>
            </w:tcBorders>
            <w:shd w:val="clear" w:color="auto" w:fill="auto"/>
            <w:tcMar>
              <w:top w:w="15" w:type="dxa"/>
              <w:left w:w="15" w:type="dxa"/>
              <w:bottom w:w="0" w:type="dxa"/>
              <w:right w:w="15" w:type="dxa"/>
            </w:tcMar>
            <w:vAlign w:val="center"/>
          </w:tcPr>
          <w:p w:rsidR="00233224" w:rsidRPr="000A3763" w:rsidRDefault="00F17277">
            <w:pPr>
              <w:spacing w:line="288" w:lineRule="auto"/>
              <w:ind w:right="75"/>
              <w:contextualSpacing/>
              <w:jc w:val="right"/>
              <w:rPr>
                <w:color w:val="000000"/>
              </w:rPr>
            </w:pPr>
            <w:r w:rsidRPr="000A3763">
              <w:rPr>
                <w:color w:val="000000"/>
              </w:rPr>
              <w:t>240.877</w:t>
            </w:r>
          </w:p>
        </w:tc>
        <w:tc>
          <w:tcPr>
            <w:tcW w:w="1980" w:type="dxa"/>
            <w:tcBorders>
              <w:top w:val="nil"/>
              <w:left w:val="nil"/>
              <w:bottom w:val="nil"/>
              <w:right w:val="single" w:sz="4" w:space="0" w:color="984806"/>
            </w:tcBorders>
            <w:vAlign w:val="center"/>
          </w:tcPr>
          <w:p w:rsidR="00233224" w:rsidRPr="000A3763" w:rsidRDefault="00F17277">
            <w:pPr>
              <w:spacing w:line="288" w:lineRule="auto"/>
              <w:ind w:right="90"/>
              <w:contextualSpacing/>
              <w:jc w:val="right"/>
              <w:rPr>
                <w:color w:val="000000"/>
              </w:rPr>
            </w:pPr>
            <w:r w:rsidRPr="000A3763">
              <w:rPr>
                <w:color w:val="000000"/>
              </w:rPr>
              <w:t>262.619</w:t>
            </w:r>
          </w:p>
        </w:tc>
        <w:tc>
          <w:tcPr>
            <w:tcW w:w="2070" w:type="dxa"/>
            <w:tcBorders>
              <w:top w:val="nil"/>
              <w:left w:val="single" w:sz="4" w:space="0" w:color="984806"/>
              <w:bottom w:val="nil"/>
              <w:right w:val="single" w:sz="8" w:space="0" w:color="984806"/>
            </w:tcBorders>
            <w:shd w:val="clear" w:color="auto" w:fill="auto"/>
            <w:tcMar>
              <w:top w:w="15" w:type="dxa"/>
              <w:left w:w="15" w:type="dxa"/>
              <w:bottom w:w="0" w:type="dxa"/>
              <w:right w:w="15" w:type="dxa"/>
            </w:tcMar>
            <w:vAlign w:val="bottom"/>
          </w:tcPr>
          <w:p w:rsidR="00233224" w:rsidRPr="000A3763" w:rsidRDefault="00F17277">
            <w:pPr>
              <w:spacing w:line="288" w:lineRule="auto"/>
              <w:ind w:right="75"/>
              <w:contextualSpacing/>
              <w:jc w:val="right"/>
              <w:rPr>
                <w:color w:val="000000"/>
              </w:rPr>
            </w:pPr>
            <w:r w:rsidRPr="000A3763">
              <w:t xml:space="preserve">              199.5</w:t>
            </w:r>
            <w:r w:rsidR="005C2EA1" w:rsidRPr="000A3763">
              <w:t>67</w:t>
            </w:r>
            <w:r w:rsidRPr="000A3763">
              <w:t xml:space="preserve"> </w:t>
            </w:r>
          </w:p>
        </w:tc>
      </w:tr>
      <w:tr w:rsidR="00F17277" w:rsidRPr="000A3763" w:rsidTr="00703A28">
        <w:trPr>
          <w:trHeight w:val="20"/>
          <w:jc w:val="center"/>
        </w:trPr>
        <w:tc>
          <w:tcPr>
            <w:tcW w:w="3615" w:type="dxa"/>
            <w:tcBorders>
              <w:top w:val="nil"/>
              <w:left w:val="single" w:sz="8" w:space="0" w:color="984806"/>
              <w:bottom w:val="nil"/>
              <w:right w:val="single" w:sz="8" w:space="0" w:color="984806"/>
            </w:tcBorders>
            <w:shd w:val="clear" w:color="auto" w:fill="auto"/>
            <w:tcMar>
              <w:top w:w="15" w:type="dxa"/>
              <w:left w:w="15" w:type="dxa"/>
              <w:bottom w:w="0" w:type="dxa"/>
              <w:right w:w="15" w:type="dxa"/>
            </w:tcMar>
            <w:vAlign w:val="center"/>
          </w:tcPr>
          <w:p w:rsidR="00233224" w:rsidRPr="000A3763" w:rsidRDefault="00F17277">
            <w:pPr>
              <w:spacing w:line="288" w:lineRule="auto"/>
              <w:contextualSpacing/>
              <w:rPr>
                <w:color w:val="000000"/>
              </w:rPr>
            </w:pPr>
            <w:r w:rsidRPr="000A3763">
              <w:rPr>
                <w:color w:val="000000"/>
                <w:lang w:val="vi-VN"/>
              </w:rPr>
              <w:t>Lợi nhuận từ hoạt động kinh doanh</w:t>
            </w:r>
          </w:p>
        </w:tc>
        <w:tc>
          <w:tcPr>
            <w:tcW w:w="1890" w:type="dxa"/>
            <w:tcBorders>
              <w:top w:val="nil"/>
              <w:left w:val="nil"/>
              <w:bottom w:val="nil"/>
              <w:right w:val="single" w:sz="8" w:space="0" w:color="984806"/>
            </w:tcBorders>
            <w:shd w:val="clear" w:color="auto" w:fill="auto"/>
            <w:tcMar>
              <w:top w:w="15" w:type="dxa"/>
              <w:left w:w="15" w:type="dxa"/>
              <w:bottom w:w="0" w:type="dxa"/>
              <w:right w:w="15" w:type="dxa"/>
            </w:tcMar>
            <w:vAlign w:val="center"/>
          </w:tcPr>
          <w:p w:rsidR="00233224" w:rsidRPr="000A3763" w:rsidRDefault="00F17277">
            <w:pPr>
              <w:spacing w:line="288" w:lineRule="auto"/>
              <w:ind w:right="75"/>
              <w:contextualSpacing/>
              <w:jc w:val="right"/>
              <w:rPr>
                <w:color w:val="000000"/>
              </w:rPr>
            </w:pPr>
            <w:r w:rsidRPr="000A3763">
              <w:rPr>
                <w:color w:val="000000"/>
              </w:rPr>
              <w:t>78.10</w:t>
            </w:r>
            <w:r w:rsidR="005C2EA1" w:rsidRPr="000A3763">
              <w:rPr>
                <w:color w:val="000000"/>
              </w:rPr>
              <w:t xml:space="preserve">5 </w:t>
            </w:r>
          </w:p>
        </w:tc>
        <w:tc>
          <w:tcPr>
            <w:tcW w:w="1980" w:type="dxa"/>
            <w:tcBorders>
              <w:top w:val="nil"/>
              <w:left w:val="nil"/>
              <w:bottom w:val="nil"/>
              <w:right w:val="single" w:sz="4" w:space="0" w:color="984806"/>
            </w:tcBorders>
            <w:vAlign w:val="center"/>
          </w:tcPr>
          <w:p w:rsidR="00233224" w:rsidRPr="000A3763" w:rsidRDefault="00F17277">
            <w:pPr>
              <w:spacing w:line="288" w:lineRule="auto"/>
              <w:ind w:right="90"/>
              <w:contextualSpacing/>
              <w:jc w:val="right"/>
              <w:rPr>
                <w:color w:val="000000"/>
              </w:rPr>
            </w:pPr>
            <w:r w:rsidRPr="000A3763">
              <w:rPr>
                <w:color w:val="000000"/>
              </w:rPr>
              <w:t>131.89</w:t>
            </w:r>
            <w:r w:rsidR="005C2EA1" w:rsidRPr="000A3763">
              <w:rPr>
                <w:color w:val="000000"/>
              </w:rPr>
              <w:t>7</w:t>
            </w:r>
          </w:p>
        </w:tc>
        <w:tc>
          <w:tcPr>
            <w:tcW w:w="2070" w:type="dxa"/>
            <w:tcBorders>
              <w:top w:val="nil"/>
              <w:left w:val="single" w:sz="4" w:space="0" w:color="984806"/>
              <w:bottom w:val="nil"/>
              <w:right w:val="single" w:sz="8" w:space="0" w:color="984806"/>
            </w:tcBorders>
            <w:shd w:val="clear" w:color="auto" w:fill="auto"/>
            <w:tcMar>
              <w:top w:w="15" w:type="dxa"/>
              <w:left w:w="15" w:type="dxa"/>
              <w:bottom w:w="0" w:type="dxa"/>
              <w:right w:w="15" w:type="dxa"/>
            </w:tcMar>
            <w:vAlign w:val="bottom"/>
          </w:tcPr>
          <w:p w:rsidR="00233224" w:rsidRPr="000A3763" w:rsidRDefault="00F17277">
            <w:pPr>
              <w:spacing w:line="288" w:lineRule="auto"/>
              <w:ind w:right="75"/>
              <w:contextualSpacing/>
              <w:jc w:val="right"/>
              <w:rPr>
                <w:color w:val="000000"/>
              </w:rPr>
            </w:pPr>
            <w:r w:rsidRPr="000A3763">
              <w:t xml:space="preserve">                93.404 </w:t>
            </w:r>
          </w:p>
        </w:tc>
      </w:tr>
      <w:tr w:rsidR="00F17277" w:rsidRPr="000A3763" w:rsidTr="00703A28">
        <w:trPr>
          <w:trHeight w:val="20"/>
          <w:jc w:val="center"/>
        </w:trPr>
        <w:tc>
          <w:tcPr>
            <w:tcW w:w="3615" w:type="dxa"/>
            <w:tcBorders>
              <w:top w:val="nil"/>
              <w:left w:val="single" w:sz="8" w:space="0" w:color="984806"/>
              <w:bottom w:val="nil"/>
              <w:right w:val="single" w:sz="8" w:space="0" w:color="984806"/>
            </w:tcBorders>
            <w:shd w:val="clear" w:color="auto" w:fill="auto"/>
            <w:tcMar>
              <w:top w:w="15" w:type="dxa"/>
              <w:left w:w="15" w:type="dxa"/>
              <w:bottom w:w="0" w:type="dxa"/>
              <w:right w:w="15" w:type="dxa"/>
            </w:tcMar>
            <w:vAlign w:val="center"/>
          </w:tcPr>
          <w:p w:rsidR="00233224" w:rsidRPr="000A3763" w:rsidRDefault="00F17277">
            <w:pPr>
              <w:spacing w:line="288" w:lineRule="auto"/>
              <w:contextualSpacing/>
              <w:rPr>
                <w:color w:val="000000"/>
              </w:rPr>
            </w:pPr>
            <w:r w:rsidRPr="000A3763">
              <w:rPr>
                <w:color w:val="000000"/>
                <w:lang w:val="vi-VN"/>
              </w:rPr>
              <w:t xml:space="preserve">Lợi nhuận khác </w:t>
            </w:r>
          </w:p>
        </w:tc>
        <w:tc>
          <w:tcPr>
            <w:tcW w:w="1890" w:type="dxa"/>
            <w:tcBorders>
              <w:top w:val="nil"/>
              <w:left w:val="nil"/>
              <w:bottom w:val="nil"/>
              <w:right w:val="single" w:sz="8" w:space="0" w:color="984806"/>
            </w:tcBorders>
            <w:shd w:val="clear" w:color="auto" w:fill="auto"/>
            <w:tcMar>
              <w:top w:w="15" w:type="dxa"/>
              <w:left w:w="15" w:type="dxa"/>
              <w:bottom w:w="0" w:type="dxa"/>
              <w:right w:w="15" w:type="dxa"/>
            </w:tcMar>
            <w:vAlign w:val="center"/>
          </w:tcPr>
          <w:p w:rsidR="00233224" w:rsidRPr="000A3763" w:rsidRDefault="00967BB4">
            <w:pPr>
              <w:spacing w:line="288" w:lineRule="auto"/>
              <w:ind w:right="75"/>
              <w:contextualSpacing/>
              <w:jc w:val="right"/>
              <w:rPr>
                <w:color w:val="000000"/>
              </w:rPr>
            </w:pPr>
            <w:r w:rsidRPr="000A3763">
              <w:rPr>
                <w:color w:val="000000"/>
              </w:rPr>
              <w:t>53</w:t>
            </w:r>
            <w:r w:rsidR="005C2EA1" w:rsidRPr="000A3763">
              <w:rPr>
                <w:color w:val="000000"/>
              </w:rPr>
              <w:t>3</w:t>
            </w:r>
          </w:p>
        </w:tc>
        <w:tc>
          <w:tcPr>
            <w:tcW w:w="1980" w:type="dxa"/>
            <w:tcBorders>
              <w:top w:val="nil"/>
              <w:left w:val="nil"/>
              <w:bottom w:val="nil"/>
              <w:right w:val="single" w:sz="4" w:space="0" w:color="984806"/>
            </w:tcBorders>
            <w:vAlign w:val="center"/>
          </w:tcPr>
          <w:p w:rsidR="00233224" w:rsidRPr="000A3763" w:rsidRDefault="00F17277">
            <w:pPr>
              <w:spacing w:line="288" w:lineRule="auto"/>
              <w:ind w:right="90"/>
              <w:contextualSpacing/>
              <w:jc w:val="right"/>
              <w:rPr>
                <w:color w:val="000000"/>
              </w:rPr>
            </w:pPr>
            <w:r w:rsidRPr="000A3763">
              <w:rPr>
                <w:color w:val="000000"/>
              </w:rPr>
              <w:t>1.108</w:t>
            </w:r>
          </w:p>
        </w:tc>
        <w:tc>
          <w:tcPr>
            <w:tcW w:w="2070" w:type="dxa"/>
            <w:tcBorders>
              <w:top w:val="nil"/>
              <w:left w:val="single" w:sz="4" w:space="0" w:color="984806"/>
              <w:bottom w:val="nil"/>
              <w:right w:val="single" w:sz="8" w:space="0" w:color="984806"/>
            </w:tcBorders>
            <w:shd w:val="clear" w:color="auto" w:fill="auto"/>
            <w:tcMar>
              <w:top w:w="15" w:type="dxa"/>
              <w:left w:w="15" w:type="dxa"/>
              <w:bottom w:w="0" w:type="dxa"/>
              <w:right w:w="15" w:type="dxa"/>
            </w:tcMar>
            <w:vAlign w:val="bottom"/>
          </w:tcPr>
          <w:p w:rsidR="00233224" w:rsidRPr="000A3763" w:rsidRDefault="00F17277">
            <w:pPr>
              <w:spacing w:line="288" w:lineRule="auto"/>
              <w:ind w:right="75"/>
              <w:contextualSpacing/>
              <w:jc w:val="right"/>
              <w:rPr>
                <w:color w:val="000000"/>
              </w:rPr>
            </w:pPr>
            <w:r w:rsidRPr="000A3763">
              <w:t xml:space="preserve">                     486 </w:t>
            </w:r>
          </w:p>
        </w:tc>
      </w:tr>
      <w:tr w:rsidR="00F17277" w:rsidRPr="000A3763" w:rsidTr="00703A28">
        <w:trPr>
          <w:trHeight w:val="20"/>
          <w:jc w:val="center"/>
        </w:trPr>
        <w:tc>
          <w:tcPr>
            <w:tcW w:w="3615" w:type="dxa"/>
            <w:tcBorders>
              <w:top w:val="nil"/>
              <w:left w:val="single" w:sz="8" w:space="0" w:color="984806"/>
              <w:right w:val="single" w:sz="8" w:space="0" w:color="984806"/>
            </w:tcBorders>
            <w:shd w:val="clear" w:color="auto" w:fill="auto"/>
            <w:tcMar>
              <w:top w:w="15" w:type="dxa"/>
              <w:left w:w="15" w:type="dxa"/>
              <w:bottom w:w="0" w:type="dxa"/>
              <w:right w:w="15" w:type="dxa"/>
            </w:tcMar>
            <w:vAlign w:val="center"/>
          </w:tcPr>
          <w:p w:rsidR="00233224" w:rsidRPr="000A3763" w:rsidRDefault="00F17277">
            <w:pPr>
              <w:spacing w:line="288" w:lineRule="auto"/>
              <w:contextualSpacing/>
              <w:rPr>
                <w:color w:val="000000"/>
              </w:rPr>
            </w:pPr>
            <w:r w:rsidRPr="000A3763">
              <w:rPr>
                <w:color w:val="000000"/>
                <w:lang w:val="vi-VN"/>
              </w:rPr>
              <w:t>Lợi nhuận trước thuế</w:t>
            </w:r>
          </w:p>
        </w:tc>
        <w:tc>
          <w:tcPr>
            <w:tcW w:w="1890" w:type="dxa"/>
            <w:tcBorders>
              <w:top w:val="nil"/>
              <w:left w:val="nil"/>
              <w:right w:val="single" w:sz="8" w:space="0" w:color="984806"/>
            </w:tcBorders>
            <w:shd w:val="clear" w:color="auto" w:fill="auto"/>
            <w:tcMar>
              <w:top w:w="15" w:type="dxa"/>
              <w:left w:w="15" w:type="dxa"/>
              <w:bottom w:w="0" w:type="dxa"/>
              <w:right w:w="15" w:type="dxa"/>
            </w:tcMar>
            <w:vAlign w:val="center"/>
          </w:tcPr>
          <w:p w:rsidR="00233224" w:rsidRPr="000A3763" w:rsidRDefault="00F17277">
            <w:pPr>
              <w:spacing w:line="288" w:lineRule="auto"/>
              <w:ind w:right="75"/>
              <w:contextualSpacing/>
              <w:jc w:val="right"/>
              <w:rPr>
                <w:color w:val="000000"/>
              </w:rPr>
            </w:pPr>
            <w:r w:rsidRPr="000A3763">
              <w:rPr>
                <w:color w:val="000000"/>
              </w:rPr>
              <w:t>78.63</w:t>
            </w:r>
            <w:r w:rsidR="005C2EA1" w:rsidRPr="000A3763">
              <w:rPr>
                <w:color w:val="000000"/>
              </w:rPr>
              <w:t>8</w:t>
            </w:r>
          </w:p>
        </w:tc>
        <w:tc>
          <w:tcPr>
            <w:tcW w:w="1980" w:type="dxa"/>
            <w:tcBorders>
              <w:top w:val="nil"/>
              <w:left w:val="nil"/>
              <w:right w:val="single" w:sz="4" w:space="0" w:color="984806"/>
            </w:tcBorders>
            <w:vAlign w:val="center"/>
          </w:tcPr>
          <w:p w:rsidR="00233224" w:rsidRPr="000A3763" w:rsidRDefault="00F17277">
            <w:pPr>
              <w:spacing w:line="288" w:lineRule="auto"/>
              <w:ind w:right="90"/>
              <w:contextualSpacing/>
              <w:jc w:val="right"/>
              <w:rPr>
                <w:color w:val="000000"/>
              </w:rPr>
            </w:pPr>
            <w:r w:rsidRPr="000A3763">
              <w:rPr>
                <w:color w:val="000000"/>
              </w:rPr>
              <w:t>133.005</w:t>
            </w:r>
          </w:p>
        </w:tc>
        <w:tc>
          <w:tcPr>
            <w:tcW w:w="2070" w:type="dxa"/>
            <w:tcBorders>
              <w:top w:val="nil"/>
              <w:left w:val="single" w:sz="4" w:space="0" w:color="984806"/>
              <w:right w:val="single" w:sz="8" w:space="0" w:color="984806"/>
            </w:tcBorders>
            <w:shd w:val="clear" w:color="auto" w:fill="auto"/>
            <w:tcMar>
              <w:top w:w="15" w:type="dxa"/>
              <w:left w:w="15" w:type="dxa"/>
              <w:bottom w:w="0" w:type="dxa"/>
              <w:right w:w="15" w:type="dxa"/>
            </w:tcMar>
            <w:vAlign w:val="bottom"/>
          </w:tcPr>
          <w:p w:rsidR="00233224" w:rsidRPr="000A3763" w:rsidRDefault="00F17277">
            <w:pPr>
              <w:spacing w:line="288" w:lineRule="auto"/>
              <w:ind w:right="75"/>
              <w:contextualSpacing/>
              <w:jc w:val="right"/>
              <w:rPr>
                <w:color w:val="000000"/>
              </w:rPr>
            </w:pPr>
            <w:r w:rsidRPr="000A3763">
              <w:t xml:space="preserve">                93.890 </w:t>
            </w:r>
          </w:p>
        </w:tc>
      </w:tr>
      <w:tr w:rsidR="00F17277" w:rsidRPr="000A3763" w:rsidTr="00703A28">
        <w:trPr>
          <w:trHeight w:val="20"/>
          <w:jc w:val="center"/>
        </w:trPr>
        <w:tc>
          <w:tcPr>
            <w:tcW w:w="3615" w:type="dxa"/>
            <w:tcBorders>
              <w:top w:val="nil"/>
              <w:left w:val="single" w:sz="8" w:space="0" w:color="984806"/>
              <w:bottom w:val="single" w:sz="4" w:space="0" w:color="984806"/>
              <w:right w:val="single" w:sz="8" w:space="0" w:color="984806"/>
            </w:tcBorders>
            <w:shd w:val="clear" w:color="auto" w:fill="auto"/>
            <w:tcMar>
              <w:top w:w="15" w:type="dxa"/>
              <w:left w:w="15" w:type="dxa"/>
              <w:bottom w:w="0" w:type="dxa"/>
              <w:right w:w="15" w:type="dxa"/>
            </w:tcMar>
            <w:vAlign w:val="center"/>
          </w:tcPr>
          <w:p w:rsidR="00233224" w:rsidRPr="000A3763" w:rsidRDefault="00F17277">
            <w:pPr>
              <w:spacing w:line="288" w:lineRule="auto"/>
              <w:contextualSpacing/>
              <w:rPr>
                <w:color w:val="000000"/>
              </w:rPr>
            </w:pPr>
            <w:r w:rsidRPr="000A3763">
              <w:rPr>
                <w:color w:val="000000"/>
                <w:lang w:val="vi-VN"/>
              </w:rPr>
              <w:t>Lợi nhuận sau thuế</w:t>
            </w:r>
          </w:p>
        </w:tc>
        <w:tc>
          <w:tcPr>
            <w:tcW w:w="1890" w:type="dxa"/>
            <w:tcBorders>
              <w:top w:val="nil"/>
              <w:left w:val="nil"/>
              <w:bottom w:val="single" w:sz="4" w:space="0" w:color="984806"/>
              <w:right w:val="single" w:sz="8" w:space="0" w:color="984806"/>
            </w:tcBorders>
            <w:shd w:val="clear" w:color="auto" w:fill="auto"/>
            <w:tcMar>
              <w:top w:w="15" w:type="dxa"/>
              <w:left w:w="15" w:type="dxa"/>
              <w:bottom w:w="0" w:type="dxa"/>
              <w:right w:w="15" w:type="dxa"/>
            </w:tcMar>
            <w:vAlign w:val="center"/>
          </w:tcPr>
          <w:p w:rsidR="00233224" w:rsidRPr="000A3763" w:rsidRDefault="00F17277">
            <w:pPr>
              <w:spacing w:line="288" w:lineRule="auto"/>
              <w:ind w:right="75"/>
              <w:contextualSpacing/>
              <w:jc w:val="right"/>
              <w:rPr>
                <w:color w:val="000000"/>
              </w:rPr>
            </w:pPr>
            <w:r w:rsidRPr="000A3763">
              <w:rPr>
                <w:color w:val="000000"/>
              </w:rPr>
              <w:t>78.63</w:t>
            </w:r>
            <w:r w:rsidR="005C2EA1" w:rsidRPr="000A3763">
              <w:rPr>
                <w:color w:val="000000"/>
              </w:rPr>
              <w:t>8</w:t>
            </w:r>
          </w:p>
        </w:tc>
        <w:tc>
          <w:tcPr>
            <w:tcW w:w="1980" w:type="dxa"/>
            <w:tcBorders>
              <w:top w:val="nil"/>
              <w:left w:val="nil"/>
              <w:bottom w:val="single" w:sz="4" w:space="0" w:color="984806"/>
              <w:right w:val="single" w:sz="4" w:space="0" w:color="984806"/>
            </w:tcBorders>
            <w:vAlign w:val="center"/>
          </w:tcPr>
          <w:p w:rsidR="00233224" w:rsidRPr="000A3763" w:rsidRDefault="00F17277">
            <w:pPr>
              <w:spacing w:line="288" w:lineRule="auto"/>
              <w:ind w:right="90"/>
              <w:contextualSpacing/>
              <w:jc w:val="right"/>
              <w:rPr>
                <w:color w:val="000000"/>
              </w:rPr>
            </w:pPr>
            <w:r w:rsidRPr="000A3763">
              <w:rPr>
                <w:color w:val="000000"/>
              </w:rPr>
              <w:t>124.427</w:t>
            </w:r>
          </w:p>
        </w:tc>
        <w:tc>
          <w:tcPr>
            <w:tcW w:w="2070" w:type="dxa"/>
            <w:tcBorders>
              <w:top w:val="nil"/>
              <w:left w:val="single" w:sz="4" w:space="0" w:color="984806"/>
              <w:bottom w:val="single" w:sz="4" w:space="0" w:color="984806"/>
              <w:right w:val="single" w:sz="8" w:space="0" w:color="984806"/>
            </w:tcBorders>
            <w:shd w:val="clear" w:color="auto" w:fill="auto"/>
            <w:tcMar>
              <w:top w:w="15" w:type="dxa"/>
              <w:left w:w="15" w:type="dxa"/>
              <w:bottom w:w="0" w:type="dxa"/>
              <w:right w:w="15" w:type="dxa"/>
            </w:tcMar>
            <w:vAlign w:val="bottom"/>
          </w:tcPr>
          <w:p w:rsidR="00233224" w:rsidRPr="000A3763" w:rsidRDefault="00F17277">
            <w:pPr>
              <w:spacing w:line="288" w:lineRule="auto"/>
              <w:ind w:right="75"/>
              <w:contextualSpacing/>
              <w:jc w:val="right"/>
              <w:rPr>
                <w:color w:val="000000"/>
              </w:rPr>
            </w:pPr>
            <w:r w:rsidRPr="000A3763">
              <w:t xml:space="preserve">                77.744 </w:t>
            </w:r>
          </w:p>
        </w:tc>
      </w:tr>
    </w:tbl>
    <w:p w:rsidR="00233224" w:rsidRPr="000A3763" w:rsidRDefault="00FE3ED2">
      <w:pPr>
        <w:pStyle w:val="Heading4"/>
        <w:numPr>
          <w:ilvl w:val="0"/>
          <w:numId w:val="0"/>
        </w:numPr>
        <w:spacing w:before="120" w:after="120" w:line="288" w:lineRule="auto"/>
        <w:ind w:left="792"/>
        <w:jc w:val="center"/>
        <w:rPr>
          <w:b w:val="0"/>
          <w:color w:val="auto"/>
        </w:rPr>
      </w:pPr>
      <w:r w:rsidRPr="000A3763">
        <w:rPr>
          <w:color w:val="auto"/>
        </w:rPr>
        <w:t>(</w:t>
      </w:r>
      <w:r w:rsidRPr="000A3763">
        <w:rPr>
          <w:b w:val="0"/>
          <w:color w:val="auto"/>
        </w:rPr>
        <w:t xml:space="preserve">Nguồn: </w:t>
      </w:r>
      <w:r w:rsidR="00723453" w:rsidRPr="000A3763">
        <w:rPr>
          <w:b w:val="0"/>
          <w:color w:val="auto"/>
        </w:rPr>
        <w:t>BCTC</w:t>
      </w:r>
      <w:r w:rsidRPr="000A3763">
        <w:rPr>
          <w:b w:val="0"/>
          <w:color w:val="auto"/>
        </w:rPr>
        <w:t xml:space="preserve"> </w:t>
      </w:r>
      <w:r w:rsidR="00723453" w:rsidRPr="000A3763">
        <w:rPr>
          <w:b w:val="0"/>
          <w:color w:val="auto"/>
        </w:rPr>
        <w:t xml:space="preserve">kiểm toán năm </w:t>
      </w:r>
      <w:r w:rsidRPr="000A3763">
        <w:rPr>
          <w:b w:val="0"/>
          <w:color w:val="auto"/>
        </w:rPr>
        <w:t xml:space="preserve">2012,2013, </w:t>
      </w:r>
      <w:r w:rsidR="00723453" w:rsidRPr="000A3763">
        <w:rPr>
          <w:b w:val="0"/>
          <w:color w:val="auto"/>
        </w:rPr>
        <w:t xml:space="preserve">BCTC </w:t>
      </w:r>
      <w:r w:rsidRPr="000A3763">
        <w:rPr>
          <w:b w:val="0"/>
          <w:color w:val="auto"/>
        </w:rPr>
        <w:t xml:space="preserve">Quý </w:t>
      </w:r>
      <w:r w:rsidR="00F17277" w:rsidRPr="000A3763">
        <w:rPr>
          <w:b w:val="0"/>
          <w:color w:val="auto"/>
        </w:rPr>
        <w:t>2</w:t>
      </w:r>
      <w:r w:rsidRPr="000A3763">
        <w:rPr>
          <w:b w:val="0"/>
          <w:color w:val="auto"/>
        </w:rPr>
        <w:t>/2014)</w:t>
      </w:r>
    </w:p>
    <w:p w:rsidR="00233224" w:rsidRPr="000A3763" w:rsidRDefault="004A0332">
      <w:pPr>
        <w:spacing w:before="120" w:after="120" w:line="288" w:lineRule="auto"/>
        <w:jc w:val="center"/>
        <w:rPr>
          <w:b/>
          <w:szCs w:val="28"/>
        </w:rPr>
      </w:pPr>
      <w:bookmarkStart w:id="137" w:name="_Toc387225183"/>
      <w:bookmarkStart w:id="138" w:name="_Toc387225362"/>
      <w:bookmarkStart w:id="139" w:name="_Toc387225547"/>
      <w:bookmarkStart w:id="140" w:name="_Toc387225726"/>
      <w:bookmarkStart w:id="141" w:name="_Toc387225905"/>
      <w:bookmarkStart w:id="142" w:name="_Toc387226330"/>
      <w:bookmarkStart w:id="143" w:name="_Toc387226487"/>
      <w:bookmarkStart w:id="144" w:name="_Toc387226640"/>
      <w:bookmarkStart w:id="145" w:name="_Toc387226793"/>
      <w:bookmarkStart w:id="146" w:name="_Toc387226945"/>
      <w:bookmarkStart w:id="147" w:name="_Toc387227097"/>
      <w:bookmarkStart w:id="148" w:name="_Toc387227247"/>
      <w:bookmarkStart w:id="149" w:name="_Toc387227397"/>
      <w:bookmarkStart w:id="150" w:name="_Toc387225186"/>
      <w:bookmarkStart w:id="151" w:name="_Toc387225365"/>
      <w:bookmarkStart w:id="152" w:name="_Toc387225550"/>
      <w:bookmarkStart w:id="153" w:name="_Toc387225729"/>
      <w:bookmarkStart w:id="154" w:name="_Toc387225908"/>
      <w:bookmarkStart w:id="155" w:name="_Toc387226332"/>
      <w:bookmarkStart w:id="156" w:name="_Toc387226489"/>
      <w:bookmarkStart w:id="157" w:name="_Toc387226642"/>
      <w:bookmarkStart w:id="158" w:name="_Toc387226795"/>
      <w:bookmarkStart w:id="159" w:name="_Toc387226947"/>
      <w:bookmarkStart w:id="160" w:name="_Toc387227099"/>
      <w:bookmarkStart w:id="161" w:name="_Toc387227249"/>
      <w:bookmarkStart w:id="162" w:name="_Toc387227399"/>
      <w:bookmarkStart w:id="163" w:name="_Toc387225188"/>
      <w:bookmarkStart w:id="164" w:name="_Toc387225367"/>
      <w:bookmarkStart w:id="165" w:name="_Toc387225552"/>
      <w:bookmarkStart w:id="166" w:name="_Toc387225731"/>
      <w:bookmarkStart w:id="167" w:name="_Toc387225910"/>
      <w:bookmarkStart w:id="168" w:name="_Toc387226334"/>
      <w:bookmarkStart w:id="169" w:name="_Toc387226491"/>
      <w:bookmarkStart w:id="170" w:name="_Toc387226644"/>
      <w:bookmarkStart w:id="171" w:name="_Toc387226797"/>
      <w:bookmarkStart w:id="172" w:name="_Toc387226949"/>
      <w:bookmarkStart w:id="173" w:name="_Toc387227101"/>
      <w:bookmarkStart w:id="174" w:name="_Toc387227251"/>
      <w:bookmarkStart w:id="175" w:name="_Toc387227401"/>
      <w:bookmarkStart w:id="176" w:name="_Toc387225196"/>
      <w:bookmarkStart w:id="177" w:name="_Toc387225375"/>
      <w:bookmarkStart w:id="178" w:name="_Toc387225560"/>
      <w:bookmarkStart w:id="179" w:name="_Toc387225739"/>
      <w:bookmarkStart w:id="180" w:name="_Toc387225918"/>
      <w:bookmarkStart w:id="181" w:name="_Toc387226340"/>
      <w:bookmarkStart w:id="182" w:name="_Toc387226497"/>
      <w:bookmarkStart w:id="183" w:name="_Toc387226650"/>
      <w:bookmarkStart w:id="184" w:name="_Toc387226803"/>
      <w:bookmarkStart w:id="185" w:name="_Toc387226955"/>
      <w:bookmarkStart w:id="186" w:name="_Toc387227107"/>
      <w:bookmarkStart w:id="187" w:name="_Toc387227257"/>
      <w:bookmarkStart w:id="188" w:name="_Toc387227407"/>
      <w:bookmarkEnd w:id="117"/>
      <w:bookmarkEnd w:id="118"/>
      <w:bookmarkEnd w:id="119"/>
      <w:bookmarkEnd w:id="120"/>
      <w:bookmarkEnd w:id="12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0A3763">
        <w:rPr>
          <w:b/>
          <w:szCs w:val="28"/>
        </w:rPr>
        <w:t>Biểu đồ</w:t>
      </w:r>
      <w:r w:rsidR="00355847" w:rsidRPr="000A3763">
        <w:rPr>
          <w:b/>
          <w:szCs w:val="28"/>
        </w:rPr>
        <w:t xml:space="preserve">: </w:t>
      </w:r>
      <w:r w:rsidR="00BF2E37" w:rsidRPr="000A3763">
        <w:rPr>
          <w:b/>
          <w:szCs w:val="28"/>
        </w:rPr>
        <w:t>Lợi nhuận sau thuế giai đoạn</w:t>
      </w:r>
      <w:r w:rsidR="00F347B1" w:rsidRPr="000A3763">
        <w:rPr>
          <w:b/>
          <w:szCs w:val="28"/>
        </w:rPr>
        <w:t xml:space="preserve"> </w:t>
      </w:r>
      <w:r w:rsidR="00317D5F" w:rsidRPr="000A3763">
        <w:rPr>
          <w:b/>
          <w:szCs w:val="28"/>
        </w:rPr>
        <w:t xml:space="preserve">2011 </w:t>
      </w:r>
      <w:r w:rsidR="00723453" w:rsidRPr="000A3763">
        <w:rPr>
          <w:b/>
          <w:szCs w:val="28"/>
        </w:rPr>
        <w:t>- Q</w:t>
      </w:r>
      <w:r w:rsidR="00586030" w:rsidRPr="000A3763">
        <w:rPr>
          <w:b/>
          <w:szCs w:val="28"/>
        </w:rPr>
        <w:t>2</w:t>
      </w:r>
      <w:r w:rsidR="00723453" w:rsidRPr="000A3763">
        <w:rPr>
          <w:b/>
          <w:szCs w:val="28"/>
        </w:rPr>
        <w:t xml:space="preserve">/2014 </w:t>
      </w:r>
    </w:p>
    <w:p w:rsidR="00233224" w:rsidRPr="000A3763" w:rsidRDefault="00233224">
      <w:pPr>
        <w:spacing w:before="120" w:after="120" w:line="288" w:lineRule="auto"/>
        <w:jc w:val="center"/>
        <w:rPr>
          <w:b/>
          <w:szCs w:val="28"/>
        </w:rPr>
      </w:pPr>
    </w:p>
    <w:p w:rsidR="00233224" w:rsidRPr="000A3763" w:rsidRDefault="00233224">
      <w:pPr>
        <w:spacing w:before="120" w:after="120" w:line="288" w:lineRule="auto"/>
        <w:jc w:val="center"/>
        <w:rPr>
          <w:b/>
          <w:szCs w:val="28"/>
        </w:rPr>
      </w:pPr>
      <w:r w:rsidRPr="000A3763">
        <w:rPr>
          <w:b/>
          <w:noProof/>
          <w:szCs w:val="28"/>
        </w:rPr>
        <w:drawing>
          <wp:inline distT="0" distB="0" distL="0" distR="0">
            <wp:extent cx="5334000" cy="2628900"/>
            <wp:effectExtent l="19050" t="0" r="1905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3224" w:rsidRPr="000A3763" w:rsidRDefault="00233224">
      <w:pPr>
        <w:spacing w:before="120" w:after="120" w:line="288" w:lineRule="auto"/>
        <w:rPr>
          <w:b/>
          <w:szCs w:val="28"/>
        </w:rPr>
      </w:pPr>
    </w:p>
    <w:p w:rsidR="00233224" w:rsidRPr="000A3763" w:rsidRDefault="007B4498">
      <w:pPr>
        <w:spacing w:before="120" w:after="120" w:line="288" w:lineRule="auto"/>
        <w:jc w:val="both"/>
        <w:rPr>
          <w:noProof/>
          <w:lang w:val="vi-VN"/>
        </w:rPr>
      </w:pPr>
      <w:r w:rsidRPr="000A3763">
        <w:rPr>
          <w:noProof/>
          <w:lang w:val="vi-VN"/>
        </w:rPr>
        <w:lastRenderedPageBreak/>
        <w:t>Lợi nhuận trước thuế năm 2013 đạt 133 tỷ đồng, tăng 68</w:t>
      </w:r>
      <w:r w:rsidR="00723453" w:rsidRPr="000A3763">
        <w:rPr>
          <w:noProof/>
        </w:rPr>
        <w:t>,</w:t>
      </w:r>
      <w:r w:rsidRPr="000A3763">
        <w:rPr>
          <w:noProof/>
          <w:lang w:val="vi-VN"/>
        </w:rPr>
        <w:t>4% so với năm 2012 và vượt 31</w:t>
      </w:r>
      <w:r w:rsidR="00723453" w:rsidRPr="000A3763">
        <w:rPr>
          <w:noProof/>
        </w:rPr>
        <w:t>,</w:t>
      </w:r>
      <w:r w:rsidRPr="000A3763">
        <w:rPr>
          <w:noProof/>
          <w:lang w:val="vi-VN"/>
        </w:rPr>
        <w:t>7% kế hoạch.</w:t>
      </w:r>
    </w:p>
    <w:p w:rsidR="00233224" w:rsidRPr="000A3763" w:rsidRDefault="00355847">
      <w:pPr>
        <w:spacing w:before="120" w:after="120" w:line="288" w:lineRule="auto"/>
        <w:jc w:val="both"/>
        <w:rPr>
          <w:noProof/>
        </w:rPr>
      </w:pPr>
      <w:r w:rsidRPr="000A3763">
        <w:rPr>
          <w:noProof/>
        </w:rPr>
        <w:t xml:space="preserve">Lợi nhuận sau thuế </w:t>
      </w:r>
      <w:r w:rsidR="00A303FA" w:rsidRPr="000A3763">
        <w:rPr>
          <w:noProof/>
        </w:rPr>
        <w:t>của Công ty</w:t>
      </w:r>
      <w:r w:rsidRPr="000A3763">
        <w:rPr>
          <w:noProof/>
        </w:rPr>
        <w:t xml:space="preserve"> tăng trưởng dần qua các năm. </w:t>
      </w:r>
      <w:r w:rsidR="00F17277" w:rsidRPr="000A3763">
        <w:rPr>
          <w:noProof/>
        </w:rPr>
        <w:t>6 tháng đầu</w:t>
      </w:r>
      <w:r w:rsidRPr="000A3763">
        <w:rPr>
          <w:noProof/>
        </w:rPr>
        <w:t xml:space="preserve"> năm 2014, lợi nhuận sau thuế </w:t>
      </w:r>
      <w:r w:rsidR="006D4DF6" w:rsidRPr="000A3763">
        <w:rPr>
          <w:noProof/>
        </w:rPr>
        <w:t>của Công ty</w:t>
      </w:r>
      <w:r w:rsidRPr="000A3763">
        <w:rPr>
          <w:noProof/>
        </w:rPr>
        <w:t xml:space="preserve"> đã đạt </w:t>
      </w:r>
      <w:r w:rsidR="00F17277" w:rsidRPr="000A3763">
        <w:rPr>
          <w:noProof/>
        </w:rPr>
        <w:t xml:space="preserve">77,7 </w:t>
      </w:r>
      <w:r w:rsidRPr="000A3763">
        <w:rPr>
          <w:noProof/>
        </w:rPr>
        <w:t xml:space="preserve">tỷ đồng, đạt khoảng </w:t>
      </w:r>
      <w:r w:rsidR="00F17277" w:rsidRPr="000A3763">
        <w:rPr>
          <w:noProof/>
        </w:rPr>
        <w:t>62,48</w:t>
      </w:r>
      <w:r w:rsidRPr="000A3763">
        <w:rPr>
          <w:noProof/>
        </w:rPr>
        <w:t xml:space="preserve">% tổng lợi nhuận sau thuế năm 2013. </w:t>
      </w:r>
    </w:p>
    <w:p w:rsidR="00233224" w:rsidRPr="000A3763" w:rsidRDefault="00BB2405">
      <w:pPr>
        <w:spacing w:before="120" w:after="120" w:line="288" w:lineRule="auto"/>
        <w:jc w:val="both"/>
        <w:rPr>
          <w:noProof/>
        </w:rPr>
      </w:pPr>
      <w:r w:rsidRPr="000A3763">
        <w:rPr>
          <w:noProof/>
        </w:rPr>
        <w:t xml:space="preserve">Mặc dù hoạt động kinh doanh của Công ty trong 6 tháng đầu năm vẫn đạt được những kết quả khả quan với sự tăng trưởng mạnh của các khoản mục doanh thu, lợi nhuận sau thuế 6 tháng đầu năm 2014 </w:t>
      </w:r>
      <w:r w:rsidR="00A22B2E" w:rsidRPr="000A3763">
        <w:rPr>
          <w:noProof/>
        </w:rPr>
        <w:t xml:space="preserve">lại </w:t>
      </w:r>
      <w:r w:rsidRPr="000A3763">
        <w:rPr>
          <w:noProof/>
        </w:rPr>
        <w:t xml:space="preserve">giảm 20% so với cùng kỳ năm 2013. </w:t>
      </w:r>
      <w:r w:rsidR="00A22B2E" w:rsidRPr="000A3763">
        <w:rPr>
          <w:noProof/>
        </w:rPr>
        <w:t xml:space="preserve">Nguyên nhân là do quý 2/2013, Công ty đã hoàn nhập dự phòng phải thu khó đòi 16,5 tỷ đồng và hoàn nhập dự phòng giảm giá chứng khoán dẫn đến chi phí hoạt động kinh doanh của quý 2/2013 giảm đột biến </w:t>
      </w:r>
      <w:r w:rsidR="003E6E6A" w:rsidRPr="000A3763">
        <w:rPr>
          <w:noProof/>
        </w:rPr>
        <w:t xml:space="preserve">khi </w:t>
      </w:r>
      <w:r w:rsidR="00A22B2E" w:rsidRPr="000A3763">
        <w:rPr>
          <w:noProof/>
        </w:rPr>
        <w:t xml:space="preserve">so </w:t>
      </w:r>
      <w:r w:rsidR="003E6E6A" w:rsidRPr="000A3763">
        <w:rPr>
          <w:noProof/>
        </w:rPr>
        <w:t xml:space="preserve">sánh </w:t>
      </w:r>
      <w:r w:rsidR="00A22B2E" w:rsidRPr="000A3763">
        <w:rPr>
          <w:noProof/>
        </w:rPr>
        <w:t xml:space="preserve">với quý 2/2014. Bên cạnh đó, quý 2/2014 </w:t>
      </w:r>
      <w:r w:rsidR="001721F2" w:rsidRPr="000A3763">
        <w:rPr>
          <w:noProof/>
        </w:rPr>
        <w:t xml:space="preserve">chi phí lương cho nhân viên môi giới tăng do số lượng nhân viên tăng thêm. </w:t>
      </w:r>
      <w:r w:rsidR="003E6E6A" w:rsidRPr="000A3763">
        <w:rPr>
          <w:noProof/>
        </w:rPr>
        <w:t>Vì những lý do này, EPS của 6 tháng đầu năm 2014 đạt 802 đồng/cổ phần, thấp hơn EPS của cùng kỳ năm ngoái là 948 đồng/cổ phần.</w:t>
      </w:r>
    </w:p>
    <w:p w:rsidR="00233224" w:rsidRPr="000A3763" w:rsidRDefault="003E6E6A">
      <w:pPr>
        <w:spacing w:before="120" w:after="120" w:line="288" w:lineRule="auto"/>
        <w:jc w:val="both"/>
        <w:rPr>
          <w:noProof/>
        </w:rPr>
      </w:pPr>
      <w:r w:rsidRPr="000A3763">
        <w:rPr>
          <w:noProof/>
        </w:rPr>
        <w:t>Năm 2013, t</w:t>
      </w:r>
      <w:r w:rsidR="00723453" w:rsidRPr="000A3763">
        <w:rPr>
          <w:noProof/>
        </w:rPr>
        <w:t>hu nhập trên cổ phần (</w:t>
      </w:r>
      <w:r w:rsidR="00723453" w:rsidRPr="000A3763">
        <w:rPr>
          <w:noProof/>
          <w:lang w:val="vi-VN"/>
        </w:rPr>
        <w:t>EPS</w:t>
      </w:r>
      <w:r w:rsidR="00723453" w:rsidRPr="000A3763">
        <w:rPr>
          <w:noProof/>
        </w:rPr>
        <w:t xml:space="preserve">) của Công ty </w:t>
      </w:r>
      <w:r w:rsidR="007B4498" w:rsidRPr="000A3763">
        <w:rPr>
          <w:noProof/>
          <w:lang w:val="vi-VN"/>
        </w:rPr>
        <w:t>đạt 1</w:t>
      </w:r>
      <w:r w:rsidR="00723453" w:rsidRPr="000A3763">
        <w:rPr>
          <w:noProof/>
        </w:rPr>
        <w:t>.</w:t>
      </w:r>
      <w:r w:rsidR="007B4498" w:rsidRPr="000A3763">
        <w:rPr>
          <w:noProof/>
          <w:lang w:val="vi-VN"/>
        </w:rPr>
        <w:t>248</w:t>
      </w:r>
      <w:r w:rsidR="00723453" w:rsidRPr="000A3763">
        <w:rPr>
          <w:noProof/>
        </w:rPr>
        <w:t xml:space="preserve"> </w:t>
      </w:r>
      <w:r w:rsidR="007B4498" w:rsidRPr="000A3763">
        <w:rPr>
          <w:noProof/>
          <w:lang w:val="vi-VN"/>
        </w:rPr>
        <w:t>đ</w:t>
      </w:r>
      <w:r w:rsidR="00723453" w:rsidRPr="000A3763">
        <w:rPr>
          <w:noProof/>
        </w:rPr>
        <w:t>ồng/cổ phần</w:t>
      </w:r>
      <w:r w:rsidR="007B4498" w:rsidRPr="000A3763">
        <w:rPr>
          <w:noProof/>
          <w:lang w:val="vi-VN"/>
        </w:rPr>
        <w:t>, tăng 58</w:t>
      </w:r>
      <w:r w:rsidR="00723453" w:rsidRPr="000A3763">
        <w:rPr>
          <w:noProof/>
        </w:rPr>
        <w:t>,</w:t>
      </w:r>
      <w:r w:rsidR="007B4498" w:rsidRPr="000A3763">
        <w:rPr>
          <w:noProof/>
          <w:lang w:val="vi-VN"/>
        </w:rPr>
        <w:t>6% so với năm 2012</w:t>
      </w:r>
      <w:r w:rsidR="00723453" w:rsidRPr="000A3763">
        <w:rPr>
          <w:noProof/>
        </w:rPr>
        <w:t>.</w:t>
      </w:r>
    </w:p>
    <w:p w:rsidR="00233224" w:rsidRPr="000A3763" w:rsidRDefault="00430449">
      <w:pPr>
        <w:keepNext/>
        <w:spacing w:before="120" w:after="120" w:line="288" w:lineRule="auto"/>
        <w:jc w:val="center"/>
        <w:rPr>
          <w:b/>
          <w:noProof/>
          <w:lang w:val="vi-VN"/>
        </w:rPr>
      </w:pPr>
      <w:r w:rsidRPr="000A3763">
        <w:rPr>
          <w:b/>
          <w:noProof/>
          <w:lang w:val="vi-VN"/>
        </w:rPr>
        <w:t>Biểu đồ: EPS qua các năm</w:t>
      </w:r>
    </w:p>
    <w:p w:rsidR="00233224" w:rsidRPr="000A3763" w:rsidRDefault="00367375">
      <w:pPr>
        <w:keepNext/>
        <w:spacing w:before="120" w:after="120" w:line="288" w:lineRule="auto"/>
        <w:jc w:val="center"/>
        <w:rPr>
          <w:noProof/>
          <w:lang w:val="vi-VN"/>
        </w:rPr>
      </w:pPr>
      <w:r w:rsidRPr="000A3763">
        <w:rPr>
          <w:noProof/>
        </w:rPr>
        <w:drawing>
          <wp:inline distT="0" distB="0" distL="0" distR="0">
            <wp:extent cx="4800600" cy="2019300"/>
            <wp:effectExtent l="19050" t="0" r="0" b="0"/>
            <wp:docPr id="12" name="Chart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3"/>
                    <pic:cNvPicPr>
                      <a:picLocks noChangeArrowheads="1"/>
                    </pic:cNvPicPr>
                  </pic:nvPicPr>
                  <pic:blipFill>
                    <a:blip r:embed="rId22" cstate="print"/>
                    <a:srcRect t="24884"/>
                    <a:stretch>
                      <a:fillRect/>
                    </a:stretch>
                  </pic:blipFill>
                  <pic:spPr bwMode="auto">
                    <a:xfrm>
                      <a:off x="0" y="0"/>
                      <a:ext cx="4800600" cy="2019300"/>
                    </a:xfrm>
                    <a:prstGeom prst="rect">
                      <a:avLst/>
                    </a:prstGeom>
                    <a:noFill/>
                    <a:ln w="9525">
                      <a:noFill/>
                      <a:miter lim="800000"/>
                      <a:headEnd/>
                      <a:tailEnd/>
                    </a:ln>
                  </pic:spPr>
                </pic:pic>
              </a:graphicData>
            </a:graphic>
          </wp:inline>
        </w:drawing>
      </w:r>
    </w:p>
    <w:p w:rsidR="00233224" w:rsidRPr="000A3763" w:rsidRDefault="009E2178">
      <w:pPr>
        <w:pStyle w:val="Heading3"/>
        <w:spacing w:before="120" w:after="120" w:line="288" w:lineRule="auto"/>
        <w:rPr>
          <w:lang w:val="vi-VN"/>
        </w:rPr>
      </w:pPr>
      <w:r w:rsidRPr="000A3763">
        <w:rPr>
          <w:lang w:val="en-AU"/>
        </w:rPr>
        <w:t>Thị phần môi giới</w:t>
      </w:r>
    </w:p>
    <w:p w:rsidR="00233224" w:rsidRPr="000A3763" w:rsidRDefault="00E4446D" w:rsidP="00AA2097">
      <w:pPr>
        <w:pStyle w:val="Heading4"/>
        <w:numPr>
          <w:ilvl w:val="0"/>
          <w:numId w:val="22"/>
        </w:numPr>
        <w:spacing w:before="120" w:after="120" w:line="288" w:lineRule="auto"/>
        <w:rPr>
          <w:noProof/>
        </w:rPr>
      </w:pPr>
      <w:r w:rsidRPr="000A3763">
        <w:rPr>
          <w:noProof/>
        </w:rPr>
        <w:t>Doanh thu và thị phần môi giới tăng trưởng mạnh mẽ</w:t>
      </w:r>
    </w:p>
    <w:p w:rsidR="00233224" w:rsidRPr="000A3763" w:rsidRDefault="00E4446D">
      <w:pPr>
        <w:spacing w:before="120" w:after="120" w:line="288" w:lineRule="auto"/>
        <w:jc w:val="both"/>
        <w:rPr>
          <w:noProof/>
          <w:lang w:val="vi-VN"/>
        </w:rPr>
      </w:pPr>
      <w:r w:rsidRPr="000A3763">
        <w:rPr>
          <w:noProof/>
        </w:rPr>
        <w:t xml:space="preserve">Doanh thu thuần từ hoạt động môi giới </w:t>
      </w:r>
      <w:r w:rsidR="009A27A7" w:rsidRPr="000A3763">
        <w:rPr>
          <w:noProof/>
          <w:lang w:val="vi-VN"/>
        </w:rPr>
        <w:t xml:space="preserve">năm 2013 </w:t>
      </w:r>
      <w:r w:rsidRPr="000A3763">
        <w:rPr>
          <w:noProof/>
        </w:rPr>
        <w:t>tăng trưởng 51% so với năm 2012</w:t>
      </w:r>
      <w:r w:rsidR="00723453" w:rsidRPr="000A3763">
        <w:rPr>
          <w:noProof/>
        </w:rPr>
        <w:t>,</w:t>
      </w:r>
      <w:r w:rsidRPr="000A3763">
        <w:rPr>
          <w:noProof/>
        </w:rPr>
        <w:t xml:space="preserve"> đạt </w:t>
      </w:r>
      <w:r w:rsidR="00BE6570" w:rsidRPr="000A3763">
        <w:rPr>
          <w:noProof/>
          <w:lang w:val="vi-VN"/>
        </w:rPr>
        <w:t>82,5</w:t>
      </w:r>
      <w:r w:rsidRPr="000A3763">
        <w:rPr>
          <w:noProof/>
        </w:rPr>
        <w:t xml:space="preserve"> tỷ đồng. </w:t>
      </w:r>
      <w:r w:rsidR="00BB3D73" w:rsidRPr="000A3763">
        <w:rPr>
          <w:noProof/>
        </w:rPr>
        <w:t xml:space="preserve">Trong </w:t>
      </w:r>
      <w:r w:rsidR="00D53294" w:rsidRPr="000A3763">
        <w:rPr>
          <w:noProof/>
        </w:rPr>
        <w:t xml:space="preserve">6 tháng đầu năm </w:t>
      </w:r>
      <w:r w:rsidR="001F3CE7" w:rsidRPr="000A3763">
        <w:rPr>
          <w:noProof/>
          <w:lang w:val="vi-VN"/>
        </w:rPr>
        <w:t xml:space="preserve">2014, doanh thu hoạt động môi giới đạt </w:t>
      </w:r>
      <w:r w:rsidR="00D53294" w:rsidRPr="000A3763">
        <w:rPr>
          <w:noProof/>
        </w:rPr>
        <w:t>85,87</w:t>
      </w:r>
      <w:r w:rsidR="001F3CE7" w:rsidRPr="000A3763">
        <w:rPr>
          <w:noProof/>
          <w:lang w:val="vi-VN"/>
        </w:rPr>
        <w:t xml:space="preserve"> tỷ đồng</w:t>
      </w:r>
      <w:r w:rsidR="00FC55E1" w:rsidRPr="000A3763">
        <w:rPr>
          <w:noProof/>
        </w:rPr>
        <w:t>, gấp đôi doanh thu môi giới cùng kỳ năm trước và lớn hơn doanh thu môi giới cả năm 2013.</w:t>
      </w:r>
      <w:r w:rsidR="001F3CE7" w:rsidRPr="000A3763">
        <w:rPr>
          <w:noProof/>
          <w:lang w:val="vi-VN"/>
        </w:rPr>
        <w:t xml:space="preserve"> </w:t>
      </w:r>
    </w:p>
    <w:p w:rsidR="00233224" w:rsidRPr="000A3763" w:rsidRDefault="00BB7D17">
      <w:pPr>
        <w:keepNext/>
        <w:spacing w:before="120" w:after="120" w:line="288" w:lineRule="auto"/>
        <w:jc w:val="center"/>
        <w:rPr>
          <w:b/>
          <w:noProof/>
          <w:lang w:val="vi-VN"/>
        </w:rPr>
      </w:pPr>
      <w:r w:rsidRPr="000A3763">
        <w:rPr>
          <w:b/>
          <w:noProof/>
          <w:lang w:val="vi-VN"/>
        </w:rPr>
        <w:lastRenderedPageBreak/>
        <w:t xml:space="preserve">Đồ thị: Tăng trưởng thị phần môi giới </w:t>
      </w:r>
      <w:r w:rsidR="006F4284" w:rsidRPr="000A3763">
        <w:rPr>
          <w:b/>
          <w:noProof/>
        </w:rPr>
        <w:t xml:space="preserve">của VNDIRECT </w:t>
      </w:r>
      <w:r w:rsidRPr="000A3763">
        <w:rPr>
          <w:b/>
          <w:noProof/>
          <w:lang w:val="vi-VN"/>
        </w:rPr>
        <w:t>qua 5 năm</w:t>
      </w:r>
    </w:p>
    <w:p w:rsidR="00233224" w:rsidRPr="000A3763" w:rsidRDefault="00367375">
      <w:pPr>
        <w:keepNext/>
        <w:spacing w:before="120" w:after="120" w:line="288" w:lineRule="auto"/>
        <w:jc w:val="center"/>
        <w:rPr>
          <w:noProof/>
          <w:lang w:val="vi-VN"/>
        </w:rPr>
      </w:pPr>
      <w:r w:rsidRPr="000A3763">
        <w:rPr>
          <w:noProof/>
        </w:rPr>
        <w:drawing>
          <wp:inline distT="0" distB="0" distL="0" distR="0">
            <wp:extent cx="5267325" cy="2447925"/>
            <wp:effectExtent l="0" t="0" r="0" b="0"/>
            <wp:docPr id="1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33224" w:rsidRPr="000A3763" w:rsidRDefault="00723453">
      <w:pPr>
        <w:spacing w:before="120" w:after="120" w:line="288" w:lineRule="auto"/>
        <w:jc w:val="both"/>
        <w:rPr>
          <w:noProof/>
          <w:lang w:val="vi-VN"/>
        </w:rPr>
      </w:pPr>
      <w:r w:rsidRPr="000A3763">
        <w:rPr>
          <w:noProof/>
        </w:rPr>
        <w:t>Năm 2013, t</w:t>
      </w:r>
      <w:r w:rsidR="00E4446D" w:rsidRPr="000A3763">
        <w:rPr>
          <w:noProof/>
        </w:rPr>
        <w:t>hị phần môi giới VNDIRECT giữ vững vị trí thứ 2 trên sàn HNX với 7,38% cả năm và thị phần HSX tăng trưởng mạnh lên 5,31%. Năm 2013, VNDIRECT l</w:t>
      </w:r>
      <w:r w:rsidR="00BE6570" w:rsidRPr="000A3763">
        <w:rPr>
          <w:noProof/>
        </w:rPr>
        <w:t>ần đầu tiên lọt vào top 5 H</w:t>
      </w:r>
      <w:r w:rsidR="00BE6570" w:rsidRPr="000A3763">
        <w:rPr>
          <w:noProof/>
          <w:lang w:val="vi-VN"/>
        </w:rPr>
        <w:t xml:space="preserve">OSE và đã kết thúc quý II/2014 ở vị trí thứ 4 với 5,32% thị phần. </w:t>
      </w:r>
      <w:r w:rsidR="00AD766B" w:rsidRPr="000A3763">
        <w:rPr>
          <w:noProof/>
          <w:lang w:val="vi-VN"/>
        </w:rPr>
        <w:t xml:space="preserve">Quý II/2014, VNDIRECT vẫn giữ vững vị trí thứ 2 tại HNX với thị phần tăng lên 7,94%. </w:t>
      </w:r>
    </w:p>
    <w:p w:rsidR="00233224" w:rsidRPr="000A3763" w:rsidRDefault="001F3CE7">
      <w:pPr>
        <w:pStyle w:val="Heading4"/>
        <w:spacing w:before="120" w:after="120" w:line="288" w:lineRule="auto"/>
        <w:ind w:left="720" w:hanging="180"/>
        <w:jc w:val="both"/>
        <w:rPr>
          <w:noProof/>
        </w:rPr>
      </w:pPr>
      <w:r w:rsidRPr="000A3763">
        <w:rPr>
          <w:noProof/>
          <w:lang w:val="vi-VN"/>
        </w:rPr>
        <w:t xml:space="preserve">Trong năm 2013 có </w:t>
      </w:r>
      <w:r w:rsidR="00E4446D" w:rsidRPr="000A3763">
        <w:rPr>
          <w:noProof/>
        </w:rPr>
        <w:t xml:space="preserve">46.899 tài khoản giao dịch, giá trị tài sản </w:t>
      </w:r>
      <w:r w:rsidR="00725CAC" w:rsidRPr="000A3763">
        <w:rPr>
          <w:noProof/>
        </w:rPr>
        <w:t>r</w:t>
      </w:r>
      <w:r w:rsidR="00E4446D" w:rsidRPr="000A3763">
        <w:rPr>
          <w:noProof/>
        </w:rPr>
        <w:t>òng gửi tại công ty tăng trưởng 70%</w:t>
      </w:r>
    </w:p>
    <w:p w:rsidR="00233224" w:rsidRPr="000A3763" w:rsidRDefault="00E4446D">
      <w:pPr>
        <w:spacing w:before="120" w:after="120" w:line="288" w:lineRule="auto"/>
        <w:jc w:val="both"/>
        <w:rPr>
          <w:noProof/>
          <w:lang w:val="vi-VN"/>
        </w:rPr>
      </w:pPr>
      <w:r w:rsidRPr="000A3763">
        <w:rPr>
          <w:noProof/>
        </w:rPr>
        <w:t>Số lượng tài khoản khách hàng tăng trưởng 16%</w:t>
      </w:r>
      <w:r w:rsidR="00723453" w:rsidRPr="000A3763">
        <w:rPr>
          <w:noProof/>
        </w:rPr>
        <w:t>,</w:t>
      </w:r>
      <w:r w:rsidRPr="000A3763">
        <w:rPr>
          <w:noProof/>
        </w:rPr>
        <w:t xml:space="preserve"> đạt 46.899 tài khoản, tốc độ phát triển NAV của khách hàng là 70% tương đương với 4.300 tỷ đồng giá trị tài sản. Số lượng cổ phiếu lưu ký của khách hàng cũng tăng trưởng 70%, đạt 600 triệu đơn vị cổ phiếu trong năm 2013. Điều này thể hiện sự tin tưởng của khách hàng cũng như sự hiệu quả trong tư vấn khách hàng của đội ngũ Môi giới VNDIRECT.  </w:t>
      </w:r>
    </w:p>
    <w:p w:rsidR="00233224" w:rsidRPr="000A3763" w:rsidRDefault="00E4446D">
      <w:pPr>
        <w:spacing w:before="120" w:after="120" w:line="288" w:lineRule="auto"/>
        <w:jc w:val="both"/>
        <w:rPr>
          <w:noProof/>
          <w:lang w:val="vi-VN"/>
        </w:rPr>
      </w:pPr>
      <w:r w:rsidRPr="000A3763">
        <w:rPr>
          <w:noProof/>
        </w:rPr>
        <w:t xml:space="preserve">Điểm nhấn trong hoạt động phát triển khách hàng là chi nhánh Hồ Chí Minh phát triển vượt bậc </w:t>
      </w:r>
      <w:r w:rsidR="009D7112" w:rsidRPr="000A3763">
        <w:rPr>
          <w:noProof/>
        </w:rPr>
        <w:t xml:space="preserve">với giá trị </w:t>
      </w:r>
      <w:r w:rsidRPr="000A3763">
        <w:rPr>
          <w:noProof/>
        </w:rPr>
        <w:t>NAV tăng từ 514 tỷ lên 1</w:t>
      </w:r>
      <w:r w:rsidR="009D7112" w:rsidRPr="000A3763">
        <w:rPr>
          <w:noProof/>
        </w:rPr>
        <w:t>.</w:t>
      </w:r>
      <w:r w:rsidRPr="000A3763">
        <w:rPr>
          <w:noProof/>
        </w:rPr>
        <w:t xml:space="preserve">226 tỷ đồng, tăng trưởng 138% so với năm 2012. Chiến lược mở rộng phát triển thị trường khu vực phía Nam đang cho thấy sự hiệu quả khi tổng NAV của </w:t>
      </w:r>
      <w:r w:rsidR="009D7112" w:rsidRPr="000A3763">
        <w:rPr>
          <w:noProof/>
        </w:rPr>
        <w:t>k</w:t>
      </w:r>
      <w:r w:rsidRPr="000A3763">
        <w:rPr>
          <w:noProof/>
        </w:rPr>
        <w:t>hách hàng mà khu vực phía Nam đang quản lý chiếm 46</w:t>
      </w:r>
      <w:r w:rsidR="009D7112" w:rsidRPr="000A3763">
        <w:rPr>
          <w:noProof/>
        </w:rPr>
        <w:t>,</w:t>
      </w:r>
      <w:r w:rsidRPr="000A3763">
        <w:rPr>
          <w:noProof/>
        </w:rPr>
        <w:t>2% tỷ trọng toàn Công ty.</w:t>
      </w:r>
    </w:p>
    <w:p w:rsidR="00233224" w:rsidRPr="000A3763" w:rsidRDefault="00EC71C3">
      <w:pPr>
        <w:spacing w:before="120" w:after="120" w:line="288" w:lineRule="auto"/>
        <w:rPr>
          <w:b/>
          <w:noProof/>
          <w:u w:val="single"/>
          <w:lang w:val="vi-VN"/>
        </w:rPr>
      </w:pPr>
      <w:r w:rsidRPr="000A3763">
        <w:rPr>
          <w:b/>
          <w:noProof/>
          <w:u w:val="single"/>
          <w:lang w:val="vi-VN"/>
        </w:rPr>
        <w:t>Các con số ấn tượng về Dịch vụ Môi giới</w:t>
      </w:r>
      <w:r w:rsidR="00823369" w:rsidRPr="000A3763">
        <w:rPr>
          <w:b/>
          <w:noProof/>
          <w:u w:val="single"/>
          <w:lang w:val="vi-VN"/>
        </w:rPr>
        <w:t xml:space="preserve"> của VNDIRECT năm 2013</w:t>
      </w:r>
    </w:p>
    <w:p w:rsidR="00233224" w:rsidRPr="000A3763" w:rsidRDefault="00CA5298">
      <w:pPr>
        <w:spacing w:before="120" w:after="120" w:line="288" w:lineRule="auto"/>
        <w:rPr>
          <w:b/>
          <w:noProof/>
          <w:u w:val="single"/>
          <w:lang w:val="vi-VN"/>
        </w:rPr>
      </w:pPr>
      <w:r>
        <w:rPr>
          <w:b/>
          <w:noProof/>
          <w:u w:val="single"/>
        </w:rPr>
        <w:pict>
          <v:group id="_x0000_s1675" style="position:absolute;margin-left:24.4pt;margin-top:8.35pt;width:398.45pt;height:127.75pt;z-index:251656192" coordorigin="1767,4796" coordsize="7969,2555">
            <v:group id="_x0000_s1670" style="position:absolute;left:2022;top:4850;width:7714;height:2501" coordorigin="2022,4850" coordsize="7714,2501">
              <v:group id="_x0000_s1657" style="position:absolute;left:2022;top:4850;width:7714;height:2501" coordorigin="2022,4848" coordsize="7714,2501">
                <v:rect id="_x0000_s1653" style="position:absolute;left:2022;top:4848;width:3650;height:1097" fillcolor="#d8d8d8" stroked="f"/>
                <v:rect id="_x0000_s1654" style="position:absolute;left:6084;top:4850;width:3650;height:1097" fillcolor="#d8d8d8" stroked="f"/>
                <v:rect id="_x0000_s1655" style="position:absolute;left:2024;top:6250;width:3650;height:1097" fillcolor="#d8d8d8" stroked="f"/>
                <v:rect id="_x0000_s1656" style="position:absolute;left:6086;top:6252;width:3650;height:1097" fillcolor="#d8d8d8" stroked="f"/>
              </v:group>
              <v:group id="_x0000_s1664" style="position:absolute;left:4947;top:5019;width:2009;height:2105" coordorigin="4947,5019" coordsize="2009,2105">
                <v:group id="_x0000_s1660" style="position:absolute;left:4947;top:5019;width:2009;height:2105" coordorigin="4947,5019" coordsize="2009,2105">
                  <v:shapetype id="_x0000_t135" coordsize="21600,21600" o:spt="135" path="m10800,qx21600,10800,10800,21600l,21600,,xe">
                    <v:stroke joinstyle="miter"/>
                    <v:path gradientshapeok="t" o:connecttype="rect" textboxrect="0,3163,18437,18437"/>
                  </v:shapetype>
                  <v:shape id="_x0000_s1659" type="#_x0000_t135" style="position:absolute;left:4947;top:5019;width:2009;height:2105" stroked="f" strokecolor="white" strokeweight="3pt">
                    <v:shadow type="perspective" color="#622423" opacity=".5" offset="1pt" offset2="-1pt"/>
                  </v:shape>
                  <v:shape id="_x0000_s1658" type="#_x0000_t135" style="position:absolute;left:5248;top:5215;width:1468;height:1683" fillcolor="#f7941e" stroked="f"/>
                </v:group>
                <v:group id="_x0000_s1663" style="position:absolute;left:5148;top:5103;width:1651;height:2014" coordorigin="5148,5103" coordsize="1651,2014">
                  <v:shape id="_x0000_s1661" type="#_x0000_t202" style="position:absolute;left:5148;top:5103;width:1651;height:1169" filled="f" stroked="f">
                    <v:textbox style="mso-next-textbox:#_x0000_s1661">
                      <w:txbxContent>
                        <w:p w:rsidR="00204471" w:rsidRPr="00974A7A" w:rsidRDefault="00204471" w:rsidP="00657F26">
                          <w:pPr>
                            <w:rPr>
                              <w:b/>
                              <w:color w:val="FFFFFF"/>
                              <w:sz w:val="26"/>
                              <w:lang w:val="vi-VN"/>
                            </w:rPr>
                          </w:pPr>
                          <w:r w:rsidRPr="00974A7A">
                            <w:rPr>
                              <w:b/>
                              <w:color w:val="FFFFFF"/>
                              <w:sz w:val="26"/>
                              <w:lang w:val="vi-VN"/>
                            </w:rPr>
                            <w:t xml:space="preserve">Top 2 </w:t>
                          </w:r>
                        </w:p>
                        <w:p w:rsidR="00204471" w:rsidRPr="00974A7A" w:rsidRDefault="00204471" w:rsidP="00657F26">
                          <w:pPr>
                            <w:rPr>
                              <w:color w:val="FFFFFF"/>
                              <w:sz w:val="20"/>
                              <w:lang w:val="vi-VN"/>
                            </w:rPr>
                          </w:pPr>
                          <w:r w:rsidRPr="00974A7A">
                            <w:rPr>
                              <w:color w:val="FFFFFF"/>
                              <w:sz w:val="20"/>
                              <w:lang w:val="vi-VN"/>
                            </w:rPr>
                            <w:t xml:space="preserve">Thị phần HNX </w:t>
                          </w:r>
                        </w:p>
                        <w:p w:rsidR="00204471" w:rsidRPr="00974A7A" w:rsidRDefault="00204471" w:rsidP="00657F26">
                          <w:pPr>
                            <w:rPr>
                              <w:color w:val="FFFFFF"/>
                              <w:sz w:val="20"/>
                              <w:lang w:val="vi-VN"/>
                            </w:rPr>
                          </w:pPr>
                          <w:r w:rsidRPr="00974A7A">
                            <w:rPr>
                              <w:color w:val="FFFFFF"/>
                              <w:sz w:val="20"/>
                              <w:lang w:val="vi-VN"/>
                            </w:rPr>
                            <w:t>(7,94%)</w:t>
                          </w:r>
                        </w:p>
                      </w:txbxContent>
                    </v:textbox>
                  </v:shape>
                  <v:shape id="_x0000_s1662" type="#_x0000_t202" style="position:absolute;left:5148;top:5948;width:1651;height:1169" filled="f" stroked="f">
                    <v:textbox style="mso-next-textbox:#_x0000_s1662">
                      <w:txbxContent>
                        <w:p w:rsidR="00204471" w:rsidRPr="00974A7A" w:rsidRDefault="00204471" w:rsidP="00B835A9">
                          <w:pPr>
                            <w:rPr>
                              <w:b/>
                              <w:color w:val="632423"/>
                              <w:sz w:val="26"/>
                              <w:lang w:val="vi-VN"/>
                            </w:rPr>
                          </w:pPr>
                          <w:r w:rsidRPr="00974A7A">
                            <w:rPr>
                              <w:b/>
                              <w:color w:val="632423"/>
                              <w:sz w:val="26"/>
                              <w:lang w:val="vi-VN"/>
                            </w:rPr>
                            <w:t xml:space="preserve">Top 4 </w:t>
                          </w:r>
                        </w:p>
                        <w:p w:rsidR="00204471" w:rsidRPr="00974A7A" w:rsidRDefault="00204471" w:rsidP="00B835A9">
                          <w:pPr>
                            <w:rPr>
                              <w:color w:val="632423"/>
                              <w:sz w:val="20"/>
                              <w:lang w:val="vi-VN"/>
                            </w:rPr>
                          </w:pPr>
                          <w:r w:rsidRPr="00974A7A">
                            <w:rPr>
                              <w:color w:val="632423"/>
                              <w:sz w:val="20"/>
                              <w:lang w:val="vi-VN"/>
                            </w:rPr>
                            <w:t xml:space="preserve">Thị phần HOSE </w:t>
                          </w:r>
                        </w:p>
                        <w:p w:rsidR="00204471" w:rsidRPr="00974A7A" w:rsidRDefault="00204471" w:rsidP="00B835A9">
                          <w:pPr>
                            <w:rPr>
                              <w:color w:val="632423"/>
                              <w:sz w:val="20"/>
                              <w:lang w:val="vi-VN"/>
                            </w:rPr>
                          </w:pPr>
                          <w:r w:rsidRPr="00974A7A">
                            <w:rPr>
                              <w:color w:val="632423"/>
                              <w:sz w:val="20"/>
                              <w:lang w:val="vi-VN"/>
                            </w:rPr>
                            <w:t>(5,32%)</w:t>
                          </w:r>
                        </w:p>
                      </w:txbxContent>
                    </v:textbox>
                  </v:shape>
                </v:group>
              </v:group>
              <v:group id="_x0000_s1669" style="position:absolute;left:2324;top:5103;width:7412;height:2021" coordorigin="2324,5103" coordsize="7412,2021">
                <v:shape id="_x0000_s1665" type="#_x0000_t202" style="position:absolute;left:7229;top:5103;width:1996;height:643" filled="f" stroked="f">
                  <v:textbox style="mso-next-textbox:#_x0000_s1665">
                    <w:txbxContent>
                      <w:p w:rsidR="00204471" w:rsidRPr="004C6C2D" w:rsidRDefault="00204471" w:rsidP="00C528AC">
                        <w:pPr>
                          <w:rPr>
                            <w:sz w:val="20"/>
                            <w:szCs w:val="18"/>
                            <w:lang w:val="vi-VN"/>
                          </w:rPr>
                        </w:pPr>
                        <w:r w:rsidRPr="004C6C2D">
                          <w:rPr>
                            <w:sz w:val="20"/>
                            <w:szCs w:val="18"/>
                            <w:lang w:val="vi-VN"/>
                          </w:rPr>
                          <w:t>Số lượng khách hàng tăng trưởng 16%</w:t>
                        </w:r>
                      </w:p>
                    </w:txbxContent>
                  </v:textbox>
                </v:shape>
                <v:shape id="_x0000_s1666" type="#_x0000_t202" style="position:absolute;left:6741;top:6481;width:2995;height:643" filled="f" stroked="f">
                  <v:textbox style="mso-next-textbox:#_x0000_s1666">
                    <w:txbxContent>
                      <w:p w:rsidR="00204471" w:rsidRPr="004C6C2D" w:rsidRDefault="00204471" w:rsidP="004C6C2D">
                        <w:pPr>
                          <w:rPr>
                            <w:sz w:val="20"/>
                            <w:szCs w:val="18"/>
                            <w:lang w:val="vi-VN"/>
                          </w:rPr>
                        </w:pPr>
                        <w:r>
                          <w:rPr>
                            <w:sz w:val="20"/>
                            <w:szCs w:val="18"/>
                            <w:lang w:val="vi-VN"/>
                          </w:rPr>
                          <w:t>Tốc độ phát triển NAV tăng 70% tương đương 4.300 tỷ đồng</w:t>
                        </w:r>
                      </w:p>
                    </w:txbxContent>
                  </v:textbox>
                </v:shape>
                <v:shape id="_x0000_s1667" type="#_x0000_t202" style="position:absolute;left:2324;top:6476;width:2595;height:643" filled="f" stroked="f">
                  <v:textbox style="mso-next-textbox:#_x0000_s1667">
                    <w:txbxContent>
                      <w:p w:rsidR="00204471" w:rsidRPr="004C6C2D" w:rsidRDefault="00204471" w:rsidP="00611C82">
                        <w:pPr>
                          <w:rPr>
                            <w:sz w:val="20"/>
                            <w:szCs w:val="18"/>
                            <w:lang w:val="vi-VN"/>
                          </w:rPr>
                        </w:pPr>
                        <w:r>
                          <w:rPr>
                            <w:sz w:val="20"/>
                            <w:szCs w:val="18"/>
                            <w:lang w:val="vi-VN"/>
                          </w:rPr>
                          <w:t>Nhân sự môi giới tăng trưởng 81% lên 166 người</w:t>
                        </w:r>
                      </w:p>
                    </w:txbxContent>
                  </v:textbox>
                </v:shape>
                <v:shape id="_x0000_s1668" type="#_x0000_t202" style="position:absolute;left:2334;top:5103;width:2595;height:643" filled="f" stroked="f">
                  <v:textbox style="mso-next-textbox:#_x0000_s1668">
                    <w:txbxContent>
                      <w:p w:rsidR="00204471" w:rsidRPr="004C6C2D" w:rsidRDefault="00204471" w:rsidP="00611C82">
                        <w:pPr>
                          <w:rPr>
                            <w:sz w:val="20"/>
                            <w:szCs w:val="18"/>
                            <w:lang w:val="vi-VN"/>
                          </w:rPr>
                        </w:pPr>
                        <w:r>
                          <w:rPr>
                            <w:sz w:val="20"/>
                            <w:szCs w:val="18"/>
                            <w:lang w:val="vi-VN"/>
                          </w:rPr>
                          <w:t>Doanh thu từ hoạt động môi giới tăng trưởng 30,4%</w:t>
                        </w:r>
                      </w:p>
                    </w:txbxContent>
                  </v:textbox>
                </v:shape>
              </v:group>
            </v:group>
            <v:rect id="_x0000_s1671" style="position:absolute;left:8526;top:4850;width:1210;height:365" stroked="f">
              <v:textbox style="mso-next-textbox:#_x0000_s1671">
                <w:txbxContent>
                  <w:p w:rsidR="00204471" w:rsidRPr="00974A7A" w:rsidRDefault="00204471">
                    <w:pPr>
                      <w:rPr>
                        <w:b/>
                        <w:color w:val="808080"/>
                        <w:lang w:val="vi-VN"/>
                      </w:rPr>
                    </w:pPr>
                    <w:r w:rsidRPr="00974A7A">
                      <w:rPr>
                        <w:b/>
                        <w:color w:val="808080"/>
                        <w:lang w:val="vi-VN"/>
                      </w:rPr>
                      <w:t>16%</w:t>
                    </w:r>
                  </w:p>
                </w:txbxContent>
              </v:textbox>
            </v:rect>
            <v:rect id="_x0000_s1672" style="position:absolute;left:8526;top:6132;width:1210;height:391" stroked="f">
              <v:textbox style="mso-next-textbox:#_x0000_s1672">
                <w:txbxContent>
                  <w:p w:rsidR="00204471" w:rsidRPr="001416A4" w:rsidRDefault="00204471" w:rsidP="001416A4">
                    <w:pPr>
                      <w:rPr>
                        <w:b/>
                        <w:color w:val="808080"/>
                        <w:lang w:val="vi-VN"/>
                      </w:rPr>
                    </w:pPr>
                    <w:r>
                      <w:rPr>
                        <w:b/>
                        <w:color w:val="808080"/>
                        <w:lang w:val="vi-VN"/>
                      </w:rPr>
                      <w:t>70%</w:t>
                    </w:r>
                  </w:p>
                </w:txbxContent>
              </v:textbox>
            </v:rect>
            <v:rect id="_x0000_s1673" style="position:absolute;left:1951;top:6160;width:1210;height:391" stroked="f">
              <v:textbox style="mso-next-textbox:#_x0000_s1673">
                <w:txbxContent>
                  <w:p w:rsidR="00204471" w:rsidRPr="001416A4" w:rsidRDefault="00204471" w:rsidP="007C66B8">
                    <w:pPr>
                      <w:rPr>
                        <w:b/>
                        <w:color w:val="808080"/>
                        <w:lang w:val="vi-VN"/>
                      </w:rPr>
                    </w:pPr>
                    <w:r>
                      <w:rPr>
                        <w:b/>
                        <w:color w:val="808080"/>
                        <w:lang w:val="vi-VN"/>
                      </w:rPr>
                      <w:t>81%</w:t>
                    </w:r>
                  </w:p>
                </w:txbxContent>
              </v:textbox>
            </v:rect>
            <v:rect id="_x0000_s1674" style="position:absolute;left:1767;top:4796;width:1381;height:391" stroked="f">
              <v:textbox style="mso-next-textbox:#_x0000_s1674">
                <w:txbxContent>
                  <w:p w:rsidR="00204471" w:rsidRPr="001416A4" w:rsidRDefault="00204471" w:rsidP="007C66B8">
                    <w:pPr>
                      <w:rPr>
                        <w:b/>
                        <w:color w:val="808080"/>
                        <w:lang w:val="vi-VN"/>
                      </w:rPr>
                    </w:pPr>
                    <w:r>
                      <w:rPr>
                        <w:b/>
                        <w:color w:val="808080"/>
                        <w:lang w:val="vi-VN"/>
                      </w:rPr>
                      <w:t>30,4%</w:t>
                    </w:r>
                  </w:p>
                </w:txbxContent>
              </v:textbox>
            </v:rect>
          </v:group>
        </w:pict>
      </w:r>
    </w:p>
    <w:p w:rsidR="00233224" w:rsidRPr="000A3763" w:rsidRDefault="00233224">
      <w:pPr>
        <w:spacing w:before="120" w:after="120" w:line="288" w:lineRule="auto"/>
        <w:rPr>
          <w:noProof/>
          <w:lang w:val="vi-VN"/>
        </w:rPr>
      </w:pPr>
    </w:p>
    <w:p w:rsidR="00233224" w:rsidRPr="000A3763" w:rsidRDefault="00233224">
      <w:pPr>
        <w:spacing w:before="120" w:after="120" w:line="288" w:lineRule="auto"/>
        <w:rPr>
          <w:noProof/>
          <w:lang w:val="vi-VN"/>
        </w:rPr>
      </w:pPr>
    </w:p>
    <w:p w:rsidR="00233224" w:rsidRPr="000A3763" w:rsidRDefault="00233224">
      <w:pPr>
        <w:spacing w:before="120" w:after="120" w:line="288" w:lineRule="auto"/>
        <w:rPr>
          <w:noProof/>
          <w:lang w:val="vi-VN"/>
        </w:rPr>
      </w:pPr>
    </w:p>
    <w:p w:rsidR="00233224" w:rsidRPr="000A3763" w:rsidRDefault="00233224">
      <w:pPr>
        <w:spacing w:before="120" w:after="120" w:line="288" w:lineRule="auto"/>
        <w:rPr>
          <w:noProof/>
          <w:lang w:val="vi-VN"/>
        </w:rPr>
      </w:pPr>
    </w:p>
    <w:p w:rsidR="00233224" w:rsidRPr="000A3763" w:rsidRDefault="00233224">
      <w:pPr>
        <w:spacing w:before="120" w:after="120" w:line="288" w:lineRule="auto"/>
        <w:rPr>
          <w:b/>
          <w:noProof/>
          <w:lang w:val="vi-VN"/>
        </w:rPr>
      </w:pPr>
    </w:p>
    <w:p w:rsidR="00233224" w:rsidRPr="000A3763" w:rsidRDefault="00AA6053">
      <w:pPr>
        <w:spacing w:before="120" w:after="120" w:line="288" w:lineRule="auto"/>
        <w:rPr>
          <w:i/>
          <w:noProof/>
          <w:lang w:val="vi-VN"/>
        </w:rPr>
      </w:pPr>
      <w:r w:rsidRPr="000A3763">
        <w:rPr>
          <w:i/>
          <w:noProof/>
          <w:lang w:val="vi-VN"/>
        </w:rPr>
        <w:tab/>
      </w:r>
      <w:r w:rsidRPr="000A3763">
        <w:rPr>
          <w:i/>
          <w:noProof/>
          <w:lang w:val="vi-VN"/>
        </w:rPr>
        <w:tab/>
      </w:r>
      <w:r w:rsidRPr="000A3763">
        <w:rPr>
          <w:i/>
          <w:noProof/>
          <w:lang w:val="vi-VN"/>
        </w:rPr>
        <w:tab/>
      </w:r>
      <w:r w:rsidRPr="000A3763">
        <w:rPr>
          <w:i/>
          <w:noProof/>
          <w:lang w:val="vi-VN"/>
        </w:rPr>
        <w:tab/>
        <w:t>(</w:t>
      </w:r>
      <w:r w:rsidR="00B53E6E" w:rsidRPr="000A3763">
        <w:rPr>
          <w:i/>
          <w:noProof/>
        </w:rPr>
        <w:t>S</w:t>
      </w:r>
      <w:r w:rsidRPr="000A3763">
        <w:rPr>
          <w:i/>
          <w:noProof/>
          <w:lang w:val="vi-VN"/>
        </w:rPr>
        <w:t>ố liệu thị phần cập nhật Quý II/2014)</w:t>
      </w:r>
    </w:p>
    <w:p w:rsidR="00233224" w:rsidRPr="000A3763" w:rsidRDefault="00A7217A">
      <w:pPr>
        <w:pStyle w:val="Heading3"/>
        <w:spacing w:before="120" w:after="120" w:line="288" w:lineRule="auto"/>
        <w:rPr>
          <w:lang w:val="vi-VN"/>
        </w:rPr>
      </w:pPr>
      <w:r w:rsidRPr="000A3763">
        <w:rPr>
          <w:lang w:val="en-AU"/>
        </w:rPr>
        <w:lastRenderedPageBreak/>
        <w:t>Doanh thu tự doanh</w:t>
      </w:r>
    </w:p>
    <w:p w:rsidR="00233224" w:rsidRPr="000A3763" w:rsidRDefault="00C27AA6" w:rsidP="00AA2097">
      <w:pPr>
        <w:pStyle w:val="Heading4"/>
        <w:numPr>
          <w:ilvl w:val="0"/>
          <w:numId w:val="31"/>
        </w:numPr>
        <w:spacing w:before="120" w:after="120" w:line="288" w:lineRule="auto"/>
      </w:pPr>
      <w:r w:rsidRPr="000A3763">
        <w:t xml:space="preserve">Hoạt động đầu tư tự doanh </w:t>
      </w:r>
    </w:p>
    <w:p w:rsidR="00233224" w:rsidRPr="000A3763" w:rsidRDefault="0038785F">
      <w:pPr>
        <w:spacing w:before="120" w:after="120" w:line="288" w:lineRule="auto"/>
        <w:jc w:val="both"/>
      </w:pPr>
      <w:r w:rsidRPr="000A3763">
        <w:t>N</w:t>
      </w:r>
      <w:r w:rsidR="00C27AA6" w:rsidRPr="000A3763">
        <w:t xml:space="preserve">ăm 2010, HĐQT </w:t>
      </w:r>
      <w:r w:rsidR="00F95489" w:rsidRPr="000A3763">
        <w:t xml:space="preserve">Công ty </w:t>
      </w:r>
      <w:r w:rsidR="00C27AA6" w:rsidRPr="000A3763">
        <w:t xml:space="preserve">đã quyết định </w:t>
      </w:r>
      <w:r w:rsidR="00F95489" w:rsidRPr="000A3763">
        <w:t xml:space="preserve">lựa chọn định hướng </w:t>
      </w:r>
      <w:r w:rsidR="00C27AA6" w:rsidRPr="000A3763">
        <w:t>tập trung vào các hoạt động thu phí và hoạt động môi giới, không sử dụng vốn cho hoạt động đầu tư tài chính. Công ty đã giảm tối đa các danh mục đầu tư tài chính và chỉ giữ lại những danh mục góp vốn đầu tư mang tính chiến lược và hợp tác dài hạn để hỗ trợ hoạt động của công ty trong tương lai.</w:t>
      </w:r>
      <w:r w:rsidR="00C27AA6" w:rsidRPr="000A3763">
        <w:rPr>
          <w:i/>
        </w:rPr>
        <w:t xml:space="preserve"> </w:t>
      </w:r>
      <w:r w:rsidRPr="000A3763">
        <w:t>Mặc dù vậy, t</w:t>
      </w:r>
      <w:r w:rsidR="00C27AA6" w:rsidRPr="000A3763">
        <w:t xml:space="preserve">rong năm 2013, nhìn nhận </w:t>
      </w:r>
      <w:r w:rsidRPr="000A3763">
        <w:t xml:space="preserve">thấy </w:t>
      </w:r>
      <w:r w:rsidR="00C27AA6" w:rsidRPr="000A3763">
        <w:t xml:space="preserve">cơ hội của thị trường chứng khoán, công ty </w:t>
      </w:r>
      <w:r w:rsidRPr="000A3763">
        <w:t>đã đưa ra</w:t>
      </w:r>
      <w:r w:rsidR="00C27AA6" w:rsidRPr="000A3763">
        <w:t xml:space="preserve"> hạn mức 100 tỷ </w:t>
      </w:r>
      <w:r w:rsidRPr="000A3763">
        <w:t xml:space="preserve">đồng </w:t>
      </w:r>
      <w:r w:rsidR="00C27AA6" w:rsidRPr="000A3763">
        <w:t xml:space="preserve">cho hoạt động đầu tư và tự doanh ngắn hạn, trên cơ sở nguyên tắc kiểm soát chặt chẽ các danh mục cổ phiếu được giao dịch và tận dụng những cơ hội của thị trường. Một số cổ phiếu có giá trị đầu tư lớn từ những năm trước đã được hiện thực hóa lợi nhuận, đồng thời danh mục ngắn hạn được gia tăng trạng thái vào những cổ phiếu mang tính chất chu kỳ khi thị trường hồi phục. </w:t>
      </w:r>
      <w:r w:rsidRPr="000A3763">
        <w:t>N</w:t>
      </w:r>
      <w:r w:rsidR="00C27AA6" w:rsidRPr="000A3763">
        <w:t>ăm 2013</w:t>
      </w:r>
      <w:r w:rsidRPr="000A3763">
        <w:t>,</w:t>
      </w:r>
      <w:r w:rsidR="00C27AA6" w:rsidRPr="000A3763">
        <w:t xml:space="preserve"> doanh thu từ hoạt động đầu tư ngắn hạn đạt hơn 20 tỷ</w:t>
      </w:r>
      <w:r w:rsidRPr="000A3763">
        <w:t xml:space="preserve"> đồng</w:t>
      </w:r>
      <w:r w:rsidR="00C27AA6" w:rsidRPr="000A3763">
        <w:t>, doanh thu từ hoạt động dài hạn đạt hơn 30 tỷ</w:t>
      </w:r>
      <w:r w:rsidRPr="000A3763">
        <w:t xml:space="preserve"> đồng</w:t>
      </w:r>
      <w:r w:rsidR="00C27AA6" w:rsidRPr="000A3763">
        <w:t>. Tổng doanh thu từ hoạt động tự doanh đạt 62,1 tỷ đồng</w:t>
      </w:r>
      <w:r w:rsidRPr="000A3763">
        <w:t>,</w:t>
      </w:r>
      <w:r w:rsidR="00C27AA6" w:rsidRPr="000A3763">
        <w:t xml:space="preserve"> vượt 250% kế hoạch đề ra. Doanh thu từ hoạt động đầu tư tự doanh tăng gần 4 lần trong giai đoạn 2011-2013</w:t>
      </w:r>
      <w:r w:rsidRPr="000A3763">
        <w:t>.</w:t>
      </w:r>
    </w:p>
    <w:p w:rsidR="00233224" w:rsidRPr="000A3763" w:rsidRDefault="0038785F">
      <w:pPr>
        <w:spacing w:before="120" w:after="120" w:line="288" w:lineRule="auto"/>
        <w:jc w:val="center"/>
        <w:rPr>
          <w:b/>
        </w:rPr>
      </w:pPr>
      <w:r w:rsidRPr="000A3763">
        <w:rPr>
          <w:b/>
        </w:rPr>
        <w:t>Biểu đồ: Tăng trưởng doanh thu đầu tư tự doanh năm 2011 -2013</w:t>
      </w:r>
    </w:p>
    <w:p w:rsidR="00233224" w:rsidRPr="000A3763" w:rsidRDefault="00367375">
      <w:pPr>
        <w:spacing w:before="120" w:after="120" w:line="288" w:lineRule="auto"/>
        <w:jc w:val="center"/>
      </w:pPr>
      <w:r w:rsidRPr="000A3763">
        <w:rPr>
          <w:noProof/>
        </w:rPr>
        <w:drawing>
          <wp:inline distT="0" distB="0" distL="0" distR="0">
            <wp:extent cx="4552950" cy="2181225"/>
            <wp:effectExtent l="0" t="0" r="0" b="0"/>
            <wp:docPr id="14"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33224" w:rsidRPr="000A3763" w:rsidRDefault="00C27AA6">
      <w:pPr>
        <w:spacing w:before="120" w:after="120" w:line="288" w:lineRule="auto"/>
        <w:jc w:val="both"/>
      </w:pPr>
      <w:r w:rsidRPr="000A3763">
        <w:t xml:space="preserve">Chiến lược đầu tư tự doanh năm 2014 của VNDIRECT </w:t>
      </w:r>
      <w:r w:rsidR="0038785F" w:rsidRPr="000A3763">
        <w:t>được xây dựng</w:t>
      </w:r>
      <w:r w:rsidRPr="000A3763">
        <w:t xml:space="preserve"> trên cơ sở cân nhắc rủi ro – lợi nhuận, không theo đuổi các mục tiêu ngắn hạn về lợi nhuận, chú trọng vào mục tiêu dài hạn </w:t>
      </w:r>
      <w:r w:rsidR="0038785F" w:rsidRPr="000A3763">
        <w:t>là</w:t>
      </w:r>
      <w:r w:rsidRPr="000A3763">
        <w:t xml:space="preserve"> bảo toàn vốn và tối ưu hóa </w:t>
      </w:r>
      <w:r w:rsidR="0038785F" w:rsidRPr="000A3763">
        <w:t>sử dụng nguồn</w:t>
      </w:r>
      <w:r w:rsidRPr="000A3763">
        <w:t xml:space="preserve"> vốn. </w:t>
      </w:r>
    </w:p>
    <w:p w:rsidR="00233224" w:rsidRPr="000A3763" w:rsidRDefault="00C27AA6">
      <w:pPr>
        <w:pStyle w:val="Heading4"/>
        <w:spacing w:before="120" w:after="120" w:line="288" w:lineRule="auto"/>
      </w:pPr>
      <w:r w:rsidRPr="000A3763">
        <w:t>Hoạt động kinh doanh nguồn vốn</w:t>
      </w:r>
    </w:p>
    <w:p w:rsidR="00233224" w:rsidRPr="000A3763" w:rsidRDefault="00C27AA6">
      <w:pPr>
        <w:spacing w:before="120" w:after="120" w:line="288" w:lineRule="auto"/>
        <w:jc w:val="both"/>
      </w:pPr>
      <w:r w:rsidRPr="000A3763">
        <w:t>Năm 2013</w:t>
      </w:r>
      <w:r w:rsidR="0038785F" w:rsidRPr="000A3763">
        <w:t>,</w:t>
      </w:r>
      <w:r w:rsidRPr="000A3763">
        <w:t xml:space="preserve"> mặc dù nền kinh tế vĩ mô có nhiều tín hiệu tích cực, thị trường tài chính tiền tệ được cải thiện nhưng chất lượng tín dụng thấp làm cho dòng vốn không được hấp thụ hiệu quả, mặt bằng lãi suất giảm mạnh nhưng tăng trưởng tín dụng cầm chừng gây tác động không nhỏ đến niềm tin và quyết định sử dụng các sản phẩm tài chính của nhà đầu tư. </w:t>
      </w:r>
    </w:p>
    <w:p w:rsidR="00233224" w:rsidRPr="000A3763" w:rsidRDefault="00C27AA6">
      <w:pPr>
        <w:spacing w:before="120" w:after="120" w:line="288" w:lineRule="auto"/>
        <w:jc w:val="both"/>
      </w:pPr>
      <w:r w:rsidRPr="000A3763">
        <w:t xml:space="preserve">Bộ phận nguồn vốn đạt doanh thu </w:t>
      </w:r>
      <w:r w:rsidR="00440D93" w:rsidRPr="000A3763">
        <w:t xml:space="preserve">115,3 </w:t>
      </w:r>
      <w:r w:rsidR="00290F5A" w:rsidRPr="000A3763">
        <w:t xml:space="preserve"> </w:t>
      </w:r>
      <w:r w:rsidRPr="000A3763">
        <w:t xml:space="preserve">tỷ đồng trong năm 2013, góp tỷ trọng 66% vào tổng doanh thu thuần toàn công ty, vượt 107% kế hoạch năm. </w:t>
      </w:r>
    </w:p>
    <w:p w:rsidR="00405EB2" w:rsidRPr="000A3763" w:rsidRDefault="00233224" w:rsidP="003F319E">
      <w:pPr>
        <w:spacing w:before="120" w:after="120" w:line="288" w:lineRule="auto"/>
        <w:jc w:val="center"/>
        <w:rPr>
          <w:noProof/>
        </w:rPr>
      </w:pPr>
      <w:r w:rsidRPr="000A3763">
        <w:rPr>
          <w:noProof/>
        </w:rPr>
        <w:lastRenderedPageBreak/>
        <w:drawing>
          <wp:inline distT="0" distB="0" distL="0" distR="0">
            <wp:extent cx="4772025" cy="2590800"/>
            <wp:effectExtent l="19050" t="0" r="9525" b="0"/>
            <wp:docPr id="1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5" cstate="print"/>
                    <a:srcRect l="755" t="5472" r="1355" b="10712"/>
                    <a:stretch>
                      <a:fillRect/>
                    </a:stretch>
                  </pic:blipFill>
                  <pic:spPr bwMode="auto">
                    <a:xfrm>
                      <a:off x="0" y="0"/>
                      <a:ext cx="4772025" cy="2590800"/>
                    </a:xfrm>
                    <a:prstGeom prst="rect">
                      <a:avLst/>
                    </a:prstGeom>
                    <a:noFill/>
                    <a:ln w="9525">
                      <a:noFill/>
                      <a:miter lim="800000"/>
                      <a:headEnd/>
                      <a:tailEnd/>
                    </a:ln>
                  </pic:spPr>
                </pic:pic>
              </a:graphicData>
            </a:graphic>
          </wp:inline>
        </w:drawing>
      </w:r>
    </w:p>
    <w:p w:rsidR="00233224" w:rsidRPr="000A3763" w:rsidRDefault="001E27D1">
      <w:pPr>
        <w:pStyle w:val="Heading4"/>
        <w:spacing w:before="120" w:after="120" w:line="288" w:lineRule="auto"/>
      </w:pPr>
      <w:r w:rsidRPr="000A3763">
        <w:t>Quản trị thanh khoản và hoạt động tiền gửi</w:t>
      </w:r>
    </w:p>
    <w:p w:rsidR="00233224" w:rsidRPr="000A3763" w:rsidRDefault="001E27D1">
      <w:pPr>
        <w:spacing w:before="120" w:after="120" w:line="288" w:lineRule="auto"/>
        <w:jc w:val="both"/>
      </w:pPr>
      <w:r w:rsidRPr="000A3763">
        <w:t>Công ty chú trọng cân đối kế hoạch sử dụng vốn ngắn và dài hạn để đảm bảo đáp ứng đầy đủ, kịp thời yêu cầu thanh toán của khách hàng. Công tác giám sát và quản trị thanh khoản được tuân thủ tuyệt đối thông qua hệ thống báo cáo kiểm soát thực hiện hàng ngày. Năm 2013, VNDIRECT không để xảy ra bất cứ chậm trễ nào trong việc đáp ứng yêu cầu thanh toán của khách hàng, công ty cũng chưa từng phải sử dụng tới dịch vụ hỗ trợ thanh toán khẩn cấp từ ngân hàng chỉ định thanh toán.</w:t>
      </w:r>
    </w:p>
    <w:p w:rsidR="00233224" w:rsidRPr="000A3763" w:rsidRDefault="005F306D">
      <w:pPr>
        <w:pStyle w:val="Heading3"/>
        <w:spacing w:before="120" w:after="120" w:line="288" w:lineRule="auto"/>
        <w:rPr>
          <w:noProof/>
          <w:lang w:val="vi-VN"/>
        </w:rPr>
      </w:pPr>
      <w:r w:rsidRPr="000A3763">
        <w:rPr>
          <w:noProof/>
        </w:rPr>
        <w:t>Chi phí</w:t>
      </w:r>
      <w:r w:rsidRPr="000A3763">
        <w:rPr>
          <w:noProof/>
          <w:lang w:val="vi-VN"/>
        </w:rPr>
        <w:t xml:space="preserve"> hoạt động</w:t>
      </w:r>
    </w:p>
    <w:p w:rsidR="00233224" w:rsidRPr="000A3763" w:rsidRDefault="005F306D">
      <w:pPr>
        <w:spacing w:line="288" w:lineRule="auto"/>
        <w:contextualSpacing/>
        <w:jc w:val="center"/>
        <w:rPr>
          <w:b/>
          <w:lang w:val="vi-VN"/>
        </w:rPr>
      </w:pPr>
      <w:r w:rsidRPr="000A3763">
        <w:rPr>
          <w:b/>
          <w:lang w:val="vi-VN"/>
        </w:rPr>
        <w:t>Bảng: Cơ cấu chi phí của VNDIRECT</w:t>
      </w:r>
    </w:p>
    <w:tbl>
      <w:tblPr>
        <w:tblW w:w="9900" w:type="dxa"/>
        <w:tblInd w:w="108" w:type="dxa"/>
        <w:tblLayout w:type="fixed"/>
        <w:tblLook w:val="04A0"/>
      </w:tblPr>
      <w:tblGrid>
        <w:gridCol w:w="2700"/>
        <w:gridCol w:w="1350"/>
        <w:gridCol w:w="990"/>
        <w:gridCol w:w="1350"/>
        <w:gridCol w:w="1080"/>
        <w:gridCol w:w="1350"/>
        <w:gridCol w:w="1080"/>
      </w:tblGrid>
      <w:tr w:rsidR="005F306D" w:rsidRPr="000A3763" w:rsidTr="003F3255">
        <w:trPr>
          <w:trHeight w:val="530"/>
        </w:trPr>
        <w:tc>
          <w:tcPr>
            <w:tcW w:w="2700" w:type="dxa"/>
            <w:vMerge w:val="restart"/>
            <w:tcBorders>
              <w:top w:val="single" w:sz="4" w:space="0" w:color="984806"/>
              <w:left w:val="single" w:sz="4" w:space="0" w:color="984806"/>
              <w:bottom w:val="single" w:sz="4" w:space="0" w:color="984806"/>
              <w:right w:val="single" w:sz="4" w:space="0" w:color="984806"/>
            </w:tcBorders>
            <w:shd w:val="clear" w:color="auto" w:fill="F79646"/>
            <w:vAlign w:val="center"/>
          </w:tcPr>
          <w:p w:rsidR="00233224" w:rsidRPr="000A3763" w:rsidRDefault="005B2572">
            <w:pPr>
              <w:keepNext/>
              <w:spacing w:before="120" w:after="120" w:line="240" w:lineRule="auto"/>
              <w:jc w:val="center"/>
              <w:rPr>
                <w:b/>
                <w:bCs/>
                <w:sz w:val="22"/>
                <w:szCs w:val="22"/>
              </w:rPr>
            </w:pPr>
            <w:r w:rsidRPr="000A3763">
              <w:rPr>
                <w:b/>
                <w:bCs/>
                <w:sz w:val="22"/>
                <w:szCs w:val="22"/>
              </w:rPr>
              <w:t>Khoản mục</w:t>
            </w:r>
          </w:p>
        </w:tc>
        <w:tc>
          <w:tcPr>
            <w:tcW w:w="2340" w:type="dxa"/>
            <w:gridSpan w:val="2"/>
            <w:tcBorders>
              <w:top w:val="single" w:sz="4" w:space="0" w:color="984806"/>
              <w:left w:val="single" w:sz="4" w:space="0" w:color="984806"/>
              <w:bottom w:val="single" w:sz="4" w:space="0" w:color="984806"/>
              <w:right w:val="single" w:sz="4" w:space="0" w:color="984806"/>
            </w:tcBorders>
            <w:shd w:val="clear" w:color="auto" w:fill="F79646"/>
            <w:vAlign w:val="center"/>
          </w:tcPr>
          <w:p w:rsidR="00233224" w:rsidRPr="000A3763" w:rsidRDefault="005B2572">
            <w:pPr>
              <w:keepNext/>
              <w:spacing w:before="120" w:after="120" w:line="240" w:lineRule="auto"/>
              <w:jc w:val="center"/>
              <w:rPr>
                <w:b/>
                <w:bCs/>
                <w:sz w:val="22"/>
                <w:szCs w:val="22"/>
              </w:rPr>
            </w:pPr>
            <w:r w:rsidRPr="000A3763">
              <w:rPr>
                <w:b/>
                <w:bCs/>
                <w:sz w:val="22"/>
                <w:szCs w:val="22"/>
              </w:rPr>
              <w:t>2012</w:t>
            </w:r>
          </w:p>
        </w:tc>
        <w:tc>
          <w:tcPr>
            <w:tcW w:w="2430" w:type="dxa"/>
            <w:gridSpan w:val="2"/>
            <w:tcBorders>
              <w:top w:val="single" w:sz="4" w:space="0" w:color="984806"/>
              <w:left w:val="single" w:sz="4" w:space="0" w:color="984806"/>
              <w:bottom w:val="single" w:sz="4" w:space="0" w:color="984806"/>
              <w:right w:val="single" w:sz="4" w:space="0" w:color="984806"/>
            </w:tcBorders>
            <w:shd w:val="clear" w:color="auto" w:fill="F79646"/>
            <w:vAlign w:val="center"/>
          </w:tcPr>
          <w:p w:rsidR="00233224" w:rsidRPr="000A3763" w:rsidRDefault="005B2572">
            <w:pPr>
              <w:keepNext/>
              <w:spacing w:before="120" w:after="120" w:line="240" w:lineRule="auto"/>
              <w:jc w:val="center"/>
              <w:rPr>
                <w:b/>
                <w:bCs/>
                <w:sz w:val="22"/>
                <w:szCs w:val="22"/>
              </w:rPr>
            </w:pPr>
            <w:r w:rsidRPr="000A3763">
              <w:rPr>
                <w:b/>
                <w:bCs/>
                <w:sz w:val="22"/>
                <w:szCs w:val="22"/>
              </w:rPr>
              <w:t>2013</w:t>
            </w:r>
          </w:p>
        </w:tc>
        <w:tc>
          <w:tcPr>
            <w:tcW w:w="2430" w:type="dxa"/>
            <w:gridSpan w:val="2"/>
            <w:tcBorders>
              <w:top w:val="single" w:sz="4" w:space="0" w:color="984806"/>
              <w:left w:val="single" w:sz="4" w:space="0" w:color="984806"/>
              <w:bottom w:val="single" w:sz="4" w:space="0" w:color="984806"/>
              <w:right w:val="single" w:sz="4" w:space="0" w:color="984806"/>
            </w:tcBorders>
            <w:shd w:val="clear" w:color="auto" w:fill="F79646"/>
            <w:vAlign w:val="center"/>
          </w:tcPr>
          <w:p w:rsidR="00233224" w:rsidRPr="000A3763" w:rsidRDefault="005B2572">
            <w:pPr>
              <w:keepNext/>
              <w:spacing w:before="120" w:after="120" w:line="240" w:lineRule="auto"/>
              <w:jc w:val="center"/>
              <w:rPr>
                <w:b/>
                <w:bCs/>
                <w:sz w:val="22"/>
                <w:szCs w:val="22"/>
              </w:rPr>
            </w:pPr>
            <w:r w:rsidRPr="000A3763">
              <w:rPr>
                <w:b/>
                <w:bCs/>
                <w:sz w:val="22"/>
                <w:szCs w:val="22"/>
              </w:rPr>
              <w:t>6 tháng đầu năm 2014</w:t>
            </w:r>
          </w:p>
        </w:tc>
      </w:tr>
      <w:tr w:rsidR="00C7185C" w:rsidRPr="000A3763" w:rsidTr="003F3255">
        <w:trPr>
          <w:trHeight w:val="20"/>
        </w:trPr>
        <w:tc>
          <w:tcPr>
            <w:tcW w:w="2700" w:type="dxa"/>
            <w:vMerge/>
            <w:tcBorders>
              <w:top w:val="single" w:sz="4" w:space="0" w:color="984806"/>
              <w:left w:val="single" w:sz="4" w:space="0" w:color="984806"/>
              <w:bottom w:val="single" w:sz="4" w:space="0" w:color="984806"/>
              <w:right w:val="single" w:sz="4" w:space="0" w:color="984806"/>
            </w:tcBorders>
          </w:tcPr>
          <w:p w:rsidR="00233224" w:rsidRPr="000A3763" w:rsidRDefault="00233224">
            <w:pPr>
              <w:keepNext/>
              <w:spacing w:before="120" w:after="120" w:line="240" w:lineRule="auto"/>
              <w:rPr>
                <w:b/>
                <w:bCs/>
                <w:sz w:val="22"/>
                <w:szCs w:val="22"/>
              </w:rPr>
            </w:pPr>
          </w:p>
        </w:tc>
        <w:tc>
          <w:tcPr>
            <w:tcW w:w="1350" w:type="dxa"/>
            <w:tcBorders>
              <w:top w:val="single" w:sz="4" w:space="0" w:color="984806"/>
              <w:left w:val="single" w:sz="4" w:space="0" w:color="984806"/>
              <w:bottom w:val="single" w:sz="4" w:space="0" w:color="984806"/>
              <w:right w:val="single" w:sz="4" w:space="0" w:color="984806"/>
            </w:tcBorders>
            <w:shd w:val="clear" w:color="auto" w:fill="FABF8F"/>
            <w:vAlign w:val="center"/>
          </w:tcPr>
          <w:p w:rsidR="00233224" w:rsidRPr="000A3763" w:rsidRDefault="005B2572">
            <w:pPr>
              <w:keepNext/>
              <w:spacing w:before="120" w:after="120" w:line="240" w:lineRule="auto"/>
              <w:jc w:val="center"/>
              <w:rPr>
                <w:sz w:val="22"/>
                <w:szCs w:val="22"/>
              </w:rPr>
            </w:pPr>
            <w:r w:rsidRPr="000A3763">
              <w:rPr>
                <w:sz w:val="22"/>
                <w:szCs w:val="22"/>
              </w:rPr>
              <w:t>Giá trị (triệu đồng)</w:t>
            </w:r>
          </w:p>
        </w:tc>
        <w:tc>
          <w:tcPr>
            <w:tcW w:w="990" w:type="dxa"/>
            <w:tcBorders>
              <w:top w:val="single" w:sz="4" w:space="0" w:color="984806"/>
              <w:left w:val="single" w:sz="4" w:space="0" w:color="984806"/>
              <w:bottom w:val="single" w:sz="4" w:space="0" w:color="984806"/>
              <w:right w:val="single" w:sz="4" w:space="0" w:color="984806"/>
            </w:tcBorders>
            <w:shd w:val="clear" w:color="auto" w:fill="FABF8F"/>
            <w:vAlign w:val="center"/>
          </w:tcPr>
          <w:p w:rsidR="00233224" w:rsidRPr="000A3763" w:rsidRDefault="005B2572">
            <w:pPr>
              <w:keepNext/>
              <w:spacing w:before="120" w:after="120" w:line="240" w:lineRule="auto"/>
              <w:jc w:val="center"/>
              <w:rPr>
                <w:sz w:val="22"/>
                <w:szCs w:val="22"/>
              </w:rPr>
            </w:pPr>
            <w:r w:rsidRPr="000A3763">
              <w:rPr>
                <w:sz w:val="22"/>
                <w:szCs w:val="22"/>
              </w:rPr>
              <w:t>%DTT</w:t>
            </w:r>
          </w:p>
        </w:tc>
        <w:tc>
          <w:tcPr>
            <w:tcW w:w="1350" w:type="dxa"/>
            <w:tcBorders>
              <w:top w:val="single" w:sz="4" w:space="0" w:color="984806"/>
              <w:left w:val="single" w:sz="4" w:space="0" w:color="984806"/>
              <w:bottom w:val="single" w:sz="4" w:space="0" w:color="984806"/>
              <w:right w:val="single" w:sz="4" w:space="0" w:color="984806"/>
            </w:tcBorders>
            <w:shd w:val="clear" w:color="auto" w:fill="FABF8F"/>
            <w:vAlign w:val="center"/>
          </w:tcPr>
          <w:p w:rsidR="00233224" w:rsidRPr="000A3763" w:rsidRDefault="005B2572">
            <w:pPr>
              <w:keepNext/>
              <w:spacing w:before="120" w:after="120" w:line="240" w:lineRule="auto"/>
              <w:jc w:val="center"/>
              <w:rPr>
                <w:sz w:val="22"/>
                <w:szCs w:val="22"/>
              </w:rPr>
            </w:pPr>
            <w:r w:rsidRPr="000A3763">
              <w:rPr>
                <w:sz w:val="22"/>
                <w:szCs w:val="22"/>
              </w:rPr>
              <w:t>Giá trị (triệu đồng)</w:t>
            </w:r>
          </w:p>
        </w:tc>
        <w:tc>
          <w:tcPr>
            <w:tcW w:w="1080" w:type="dxa"/>
            <w:tcBorders>
              <w:top w:val="single" w:sz="4" w:space="0" w:color="984806"/>
              <w:left w:val="single" w:sz="4" w:space="0" w:color="984806"/>
              <w:bottom w:val="single" w:sz="4" w:space="0" w:color="984806"/>
              <w:right w:val="single" w:sz="4" w:space="0" w:color="984806"/>
            </w:tcBorders>
            <w:shd w:val="clear" w:color="auto" w:fill="FABF8F"/>
            <w:vAlign w:val="center"/>
          </w:tcPr>
          <w:p w:rsidR="00233224" w:rsidRPr="000A3763" w:rsidRDefault="005B2572">
            <w:pPr>
              <w:keepNext/>
              <w:spacing w:before="120" w:after="120" w:line="240" w:lineRule="auto"/>
              <w:jc w:val="center"/>
              <w:rPr>
                <w:sz w:val="22"/>
                <w:szCs w:val="22"/>
              </w:rPr>
            </w:pPr>
            <w:r w:rsidRPr="000A3763">
              <w:rPr>
                <w:sz w:val="22"/>
                <w:szCs w:val="22"/>
              </w:rPr>
              <w:t>%DTT</w:t>
            </w:r>
          </w:p>
        </w:tc>
        <w:tc>
          <w:tcPr>
            <w:tcW w:w="1350" w:type="dxa"/>
            <w:tcBorders>
              <w:top w:val="single" w:sz="4" w:space="0" w:color="984806"/>
              <w:left w:val="single" w:sz="4" w:space="0" w:color="984806"/>
              <w:bottom w:val="single" w:sz="4" w:space="0" w:color="984806"/>
              <w:right w:val="single" w:sz="4" w:space="0" w:color="984806"/>
            </w:tcBorders>
            <w:shd w:val="clear" w:color="auto" w:fill="FABF8F"/>
            <w:vAlign w:val="center"/>
          </w:tcPr>
          <w:p w:rsidR="00233224" w:rsidRPr="000A3763" w:rsidRDefault="005B2572">
            <w:pPr>
              <w:keepNext/>
              <w:spacing w:before="120" w:after="120" w:line="240" w:lineRule="auto"/>
              <w:jc w:val="center"/>
              <w:rPr>
                <w:sz w:val="22"/>
                <w:szCs w:val="22"/>
              </w:rPr>
            </w:pPr>
            <w:r w:rsidRPr="000A3763">
              <w:rPr>
                <w:sz w:val="22"/>
                <w:szCs w:val="22"/>
              </w:rPr>
              <w:t>Giá trị (triệu đồng)</w:t>
            </w:r>
          </w:p>
        </w:tc>
        <w:tc>
          <w:tcPr>
            <w:tcW w:w="1080" w:type="dxa"/>
            <w:tcBorders>
              <w:top w:val="single" w:sz="4" w:space="0" w:color="984806"/>
              <w:left w:val="single" w:sz="4" w:space="0" w:color="984806"/>
              <w:bottom w:val="single" w:sz="4" w:space="0" w:color="984806"/>
              <w:right w:val="single" w:sz="4" w:space="0" w:color="984806"/>
            </w:tcBorders>
            <w:shd w:val="clear" w:color="auto" w:fill="FABF8F"/>
            <w:vAlign w:val="center"/>
          </w:tcPr>
          <w:p w:rsidR="00233224" w:rsidRPr="000A3763" w:rsidRDefault="005B2572">
            <w:pPr>
              <w:keepNext/>
              <w:spacing w:before="120" w:after="120" w:line="240" w:lineRule="auto"/>
              <w:jc w:val="center"/>
              <w:rPr>
                <w:sz w:val="22"/>
                <w:szCs w:val="22"/>
              </w:rPr>
            </w:pPr>
            <w:r w:rsidRPr="000A3763">
              <w:rPr>
                <w:sz w:val="22"/>
                <w:szCs w:val="22"/>
              </w:rPr>
              <w:t>%DTT</w:t>
            </w:r>
          </w:p>
        </w:tc>
      </w:tr>
      <w:tr w:rsidR="00B20D2C" w:rsidRPr="000A3763" w:rsidTr="003F3255">
        <w:trPr>
          <w:trHeight w:val="20"/>
        </w:trPr>
        <w:tc>
          <w:tcPr>
            <w:tcW w:w="2700" w:type="dxa"/>
            <w:tcBorders>
              <w:top w:val="single" w:sz="4" w:space="0" w:color="984806"/>
              <w:left w:val="single" w:sz="4" w:space="0" w:color="984806"/>
              <w:bottom w:val="single" w:sz="4" w:space="0" w:color="984806"/>
              <w:right w:val="single" w:sz="4" w:space="0" w:color="984806"/>
            </w:tcBorders>
          </w:tcPr>
          <w:p w:rsidR="00233224" w:rsidRPr="000A3763" w:rsidRDefault="005B2572">
            <w:pPr>
              <w:spacing w:before="120" w:after="120" w:line="240" w:lineRule="auto"/>
              <w:jc w:val="both"/>
              <w:rPr>
                <w:bCs/>
                <w:sz w:val="22"/>
                <w:szCs w:val="22"/>
              </w:rPr>
            </w:pPr>
            <w:r w:rsidRPr="000A3763">
              <w:rPr>
                <w:bCs/>
                <w:sz w:val="22"/>
                <w:szCs w:val="22"/>
              </w:rPr>
              <w:t xml:space="preserve">Chi phí </w:t>
            </w:r>
            <w:r w:rsidR="003F3255" w:rsidRPr="000A3763">
              <w:rPr>
                <w:bCs/>
                <w:sz w:val="22"/>
                <w:szCs w:val="22"/>
              </w:rPr>
              <w:t>HĐKD</w:t>
            </w:r>
          </w:p>
        </w:tc>
        <w:tc>
          <w:tcPr>
            <w:tcW w:w="135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96.983</w:t>
            </w:r>
          </w:p>
        </w:tc>
        <w:tc>
          <w:tcPr>
            <w:tcW w:w="99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59,6%</w:t>
            </w:r>
          </w:p>
        </w:tc>
        <w:tc>
          <w:tcPr>
            <w:tcW w:w="135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47.27</w:t>
            </w:r>
            <w:r w:rsidR="00EC6D6B" w:rsidRPr="000A3763">
              <w:rPr>
                <w:color w:val="000000"/>
                <w:sz w:val="22"/>
                <w:szCs w:val="22"/>
              </w:rPr>
              <w:t>9</w:t>
            </w:r>
          </w:p>
        </w:tc>
        <w:tc>
          <w:tcPr>
            <w:tcW w:w="108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36,2%</w:t>
            </w:r>
          </w:p>
        </w:tc>
        <w:tc>
          <w:tcPr>
            <w:tcW w:w="135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50.238</w:t>
            </w:r>
          </w:p>
        </w:tc>
        <w:tc>
          <w:tcPr>
            <w:tcW w:w="108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47,3%</w:t>
            </w:r>
          </w:p>
        </w:tc>
      </w:tr>
      <w:tr w:rsidR="00B20D2C" w:rsidRPr="000A3763" w:rsidTr="003F3255">
        <w:trPr>
          <w:trHeight w:val="20"/>
        </w:trPr>
        <w:tc>
          <w:tcPr>
            <w:tcW w:w="2700" w:type="dxa"/>
            <w:tcBorders>
              <w:top w:val="single" w:sz="4" w:space="0" w:color="984806"/>
              <w:left w:val="single" w:sz="4" w:space="0" w:color="984806"/>
              <w:bottom w:val="single" w:sz="4" w:space="0" w:color="984806"/>
              <w:right w:val="single" w:sz="4" w:space="0" w:color="984806"/>
            </w:tcBorders>
          </w:tcPr>
          <w:p w:rsidR="00233224" w:rsidRPr="000A3763" w:rsidRDefault="005B2572">
            <w:pPr>
              <w:spacing w:before="120" w:after="120" w:line="240" w:lineRule="auto"/>
              <w:jc w:val="both"/>
              <w:rPr>
                <w:bCs/>
                <w:sz w:val="22"/>
                <w:szCs w:val="22"/>
              </w:rPr>
            </w:pPr>
            <w:r w:rsidRPr="000A3763">
              <w:rPr>
                <w:bCs/>
                <w:sz w:val="22"/>
                <w:szCs w:val="22"/>
              </w:rPr>
              <w:t>Chi phí QLDN</w:t>
            </w:r>
          </w:p>
        </w:tc>
        <w:tc>
          <w:tcPr>
            <w:tcW w:w="135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65.789</w:t>
            </w:r>
          </w:p>
        </w:tc>
        <w:tc>
          <w:tcPr>
            <w:tcW w:w="99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40,4%</w:t>
            </w:r>
          </w:p>
        </w:tc>
        <w:tc>
          <w:tcPr>
            <w:tcW w:w="135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83.444</w:t>
            </w:r>
          </w:p>
        </w:tc>
        <w:tc>
          <w:tcPr>
            <w:tcW w:w="108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63,8%</w:t>
            </w:r>
          </w:p>
        </w:tc>
        <w:tc>
          <w:tcPr>
            <w:tcW w:w="135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55.925</w:t>
            </w:r>
          </w:p>
        </w:tc>
        <w:tc>
          <w:tcPr>
            <w:tcW w:w="108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52,7%</w:t>
            </w:r>
          </w:p>
        </w:tc>
      </w:tr>
      <w:tr w:rsidR="00B20D2C" w:rsidRPr="000A3763" w:rsidTr="003F3255">
        <w:trPr>
          <w:trHeight w:val="449"/>
        </w:trPr>
        <w:tc>
          <w:tcPr>
            <w:tcW w:w="270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rPr>
                <w:bCs/>
                <w:sz w:val="22"/>
                <w:szCs w:val="22"/>
              </w:rPr>
            </w:pPr>
            <w:r w:rsidRPr="000A3763">
              <w:rPr>
                <w:bCs/>
                <w:sz w:val="22"/>
                <w:szCs w:val="22"/>
              </w:rPr>
              <w:t>Chi phí khác</w:t>
            </w:r>
          </w:p>
        </w:tc>
        <w:tc>
          <w:tcPr>
            <w:tcW w:w="135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67</w:t>
            </w:r>
          </w:p>
        </w:tc>
        <w:tc>
          <w:tcPr>
            <w:tcW w:w="99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0,0%</w:t>
            </w:r>
          </w:p>
        </w:tc>
        <w:tc>
          <w:tcPr>
            <w:tcW w:w="135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w:t>
            </w:r>
          </w:p>
        </w:tc>
        <w:tc>
          <w:tcPr>
            <w:tcW w:w="108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w:t>
            </w:r>
          </w:p>
        </w:tc>
        <w:tc>
          <w:tcPr>
            <w:tcW w:w="135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w:t>
            </w:r>
          </w:p>
        </w:tc>
        <w:tc>
          <w:tcPr>
            <w:tcW w:w="108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color w:val="000000"/>
                <w:sz w:val="22"/>
                <w:szCs w:val="22"/>
              </w:rPr>
            </w:pPr>
            <w:r w:rsidRPr="000A3763">
              <w:rPr>
                <w:color w:val="000000"/>
                <w:sz w:val="22"/>
                <w:szCs w:val="22"/>
              </w:rPr>
              <w:t>-</w:t>
            </w:r>
          </w:p>
        </w:tc>
      </w:tr>
      <w:tr w:rsidR="00B20D2C" w:rsidRPr="000A3763" w:rsidTr="003F3255">
        <w:trPr>
          <w:trHeight w:val="449"/>
        </w:trPr>
        <w:tc>
          <w:tcPr>
            <w:tcW w:w="270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rPr>
                <w:b/>
                <w:bCs/>
                <w:sz w:val="22"/>
                <w:szCs w:val="22"/>
                <w:lang w:val="vi-VN"/>
              </w:rPr>
            </w:pPr>
            <w:r w:rsidRPr="000A3763">
              <w:rPr>
                <w:b/>
                <w:bCs/>
                <w:sz w:val="22"/>
                <w:szCs w:val="22"/>
                <w:lang w:val="vi-VN"/>
              </w:rPr>
              <w:t>Tổng chi phí</w:t>
            </w:r>
          </w:p>
        </w:tc>
        <w:tc>
          <w:tcPr>
            <w:tcW w:w="135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b/>
                <w:color w:val="000000"/>
                <w:sz w:val="22"/>
                <w:szCs w:val="22"/>
              </w:rPr>
            </w:pPr>
            <w:r w:rsidRPr="000A3763">
              <w:rPr>
                <w:b/>
                <w:bCs/>
                <w:color w:val="000000"/>
                <w:sz w:val="22"/>
                <w:szCs w:val="22"/>
              </w:rPr>
              <w:t>162.839</w:t>
            </w:r>
          </w:p>
        </w:tc>
        <w:tc>
          <w:tcPr>
            <w:tcW w:w="99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b/>
                <w:color w:val="000000"/>
                <w:sz w:val="22"/>
                <w:szCs w:val="22"/>
              </w:rPr>
            </w:pPr>
            <w:r w:rsidRPr="000A3763">
              <w:rPr>
                <w:b/>
                <w:bCs/>
                <w:color w:val="000000"/>
                <w:sz w:val="22"/>
                <w:szCs w:val="22"/>
              </w:rPr>
              <w:t>100%</w:t>
            </w:r>
          </w:p>
        </w:tc>
        <w:tc>
          <w:tcPr>
            <w:tcW w:w="135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b/>
                <w:color w:val="000000"/>
                <w:sz w:val="22"/>
                <w:szCs w:val="22"/>
              </w:rPr>
            </w:pPr>
            <w:r w:rsidRPr="000A3763">
              <w:rPr>
                <w:b/>
                <w:bCs/>
                <w:color w:val="000000"/>
                <w:sz w:val="22"/>
                <w:szCs w:val="22"/>
              </w:rPr>
              <w:t>130.722</w:t>
            </w:r>
          </w:p>
        </w:tc>
        <w:tc>
          <w:tcPr>
            <w:tcW w:w="108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b/>
                <w:color w:val="000000"/>
                <w:sz w:val="22"/>
                <w:szCs w:val="22"/>
              </w:rPr>
            </w:pPr>
            <w:r w:rsidRPr="000A3763">
              <w:rPr>
                <w:b/>
                <w:bCs/>
                <w:color w:val="000000"/>
                <w:sz w:val="22"/>
                <w:szCs w:val="22"/>
              </w:rPr>
              <w:t>100%</w:t>
            </w:r>
          </w:p>
        </w:tc>
        <w:tc>
          <w:tcPr>
            <w:tcW w:w="135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b/>
                <w:color w:val="000000"/>
                <w:sz w:val="22"/>
                <w:szCs w:val="22"/>
              </w:rPr>
            </w:pPr>
            <w:r w:rsidRPr="000A3763">
              <w:rPr>
                <w:b/>
                <w:bCs/>
                <w:color w:val="000000"/>
                <w:sz w:val="22"/>
                <w:szCs w:val="22"/>
              </w:rPr>
              <w:t>106.163</w:t>
            </w:r>
          </w:p>
        </w:tc>
        <w:tc>
          <w:tcPr>
            <w:tcW w:w="108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before="120" w:after="120" w:line="240" w:lineRule="auto"/>
              <w:jc w:val="right"/>
              <w:rPr>
                <w:b/>
                <w:color w:val="000000"/>
                <w:sz w:val="22"/>
                <w:szCs w:val="22"/>
              </w:rPr>
            </w:pPr>
            <w:r w:rsidRPr="000A3763">
              <w:rPr>
                <w:b/>
                <w:bCs/>
                <w:color w:val="000000"/>
                <w:sz w:val="22"/>
                <w:szCs w:val="22"/>
              </w:rPr>
              <w:t>100%</w:t>
            </w:r>
          </w:p>
        </w:tc>
      </w:tr>
    </w:tbl>
    <w:p w:rsidR="00233224" w:rsidRPr="000A3763" w:rsidRDefault="005F306D">
      <w:pPr>
        <w:spacing w:before="120" w:after="120" w:line="288" w:lineRule="auto"/>
        <w:jc w:val="center"/>
        <w:rPr>
          <w:i/>
          <w:lang w:val="vi-VN"/>
        </w:rPr>
      </w:pPr>
      <w:r w:rsidRPr="000A3763">
        <w:rPr>
          <w:i/>
          <w:lang w:val="vi-VN"/>
        </w:rPr>
        <w:t xml:space="preserve">(Nguồn: </w:t>
      </w:r>
      <w:r w:rsidR="00C7185C" w:rsidRPr="000A3763">
        <w:rPr>
          <w:i/>
        </w:rPr>
        <w:t>BCTC k</w:t>
      </w:r>
      <w:r w:rsidRPr="000A3763">
        <w:rPr>
          <w:i/>
          <w:lang w:val="vi-VN"/>
        </w:rPr>
        <w:t xml:space="preserve">iểm toán năm </w:t>
      </w:r>
      <w:r w:rsidR="0003091A" w:rsidRPr="000A3763">
        <w:rPr>
          <w:i/>
        </w:rPr>
        <w:t xml:space="preserve">2012, </w:t>
      </w:r>
      <w:r w:rsidRPr="000A3763">
        <w:rPr>
          <w:i/>
          <w:lang w:val="vi-VN"/>
        </w:rPr>
        <w:t>2013, B</w:t>
      </w:r>
      <w:r w:rsidR="00C7185C" w:rsidRPr="000A3763">
        <w:rPr>
          <w:i/>
        </w:rPr>
        <w:t>CTC</w:t>
      </w:r>
      <w:r w:rsidRPr="000A3763">
        <w:rPr>
          <w:i/>
          <w:lang w:val="vi-VN"/>
        </w:rPr>
        <w:t xml:space="preserve"> Quý </w:t>
      </w:r>
      <w:r w:rsidR="00BB2405" w:rsidRPr="000A3763">
        <w:rPr>
          <w:i/>
        </w:rPr>
        <w:t>2</w:t>
      </w:r>
      <w:r w:rsidRPr="000A3763">
        <w:rPr>
          <w:i/>
          <w:lang w:val="vi-VN"/>
        </w:rPr>
        <w:t>/2014)</w:t>
      </w:r>
    </w:p>
    <w:p w:rsidR="00233224" w:rsidRPr="000A3763" w:rsidRDefault="00C7185C" w:rsidP="007E3601">
      <w:pPr>
        <w:spacing w:before="120" w:after="120" w:line="288" w:lineRule="auto"/>
        <w:jc w:val="both"/>
      </w:pPr>
      <w:r w:rsidRPr="000A3763">
        <w:t>N</w:t>
      </w:r>
      <w:r w:rsidR="005F306D" w:rsidRPr="000A3763">
        <w:rPr>
          <w:lang w:val="vi-VN"/>
        </w:rPr>
        <w:t xml:space="preserve">ăm 2013, doanh thu của VNDIRECT tăng, tuy nhiên chi phí lại có xu hướng giảm (130 tỷ so với 162 tỷ), đặc biệt là chi phí kinh doanh giảm xuống chỉ còn một nửa so với năm 2012. VNDIRECT đã thực hiện tốt việc quản lý chi phí, góp phần vào mức tăng trưởng lợi nhuận năm 2013. </w:t>
      </w:r>
    </w:p>
    <w:p w:rsidR="00233224" w:rsidRPr="000A3763" w:rsidRDefault="005F306D" w:rsidP="00AA2097">
      <w:pPr>
        <w:pStyle w:val="Heading4"/>
        <w:numPr>
          <w:ilvl w:val="0"/>
          <w:numId w:val="25"/>
        </w:numPr>
        <w:spacing w:before="120" w:after="120" w:line="288" w:lineRule="auto"/>
        <w:rPr>
          <w:lang w:val="vi-VN"/>
        </w:rPr>
      </w:pPr>
      <w:r w:rsidRPr="000A3763">
        <w:rPr>
          <w:lang w:val="vi-VN"/>
        </w:rPr>
        <w:t xml:space="preserve">Chi phí hoạt động kinh doanh: </w:t>
      </w:r>
    </w:p>
    <w:p w:rsidR="00233224" w:rsidRPr="000A3763" w:rsidRDefault="005F306D">
      <w:pPr>
        <w:spacing w:before="120" w:after="120" w:line="288" w:lineRule="auto"/>
        <w:jc w:val="both"/>
        <w:rPr>
          <w:lang w:val="vi-VN"/>
        </w:rPr>
      </w:pPr>
      <w:r w:rsidRPr="000A3763">
        <w:rPr>
          <w:lang w:val="vi-VN"/>
        </w:rPr>
        <w:t xml:space="preserve">Đây là khoản chi phí chiếm tỷ trọng lớn trong </w:t>
      </w:r>
      <w:r w:rsidR="00C7185C" w:rsidRPr="000A3763">
        <w:t>d</w:t>
      </w:r>
      <w:r w:rsidRPr="000A3763">
        <w:rPr>
          <w:lang w:val="vi-VN"/>
        </w:rPr>
        <w:t>oanh thu thuần</w:t>
      </w:r>
      <w:r w:rsidR="00C7185C" w:rsidRPr="000A3763">
        <w:t>,tr</w:t>
      </w:r>
      <w:r w:rsidRPr="000A3763">
        <w:rPr>
          <w:lang w:val="vi-VN"/>
        </w:rPr>
        <w:t xml:space="preserve">ong đó </w:t>
      </w:r>
      <w:r w:rsidR="00C7185C" w:rsidRPr="000A3763">
        <w:t>c</w:t>
      </w:r>
      <w:r w:rsidRPr="000A3763">
        <w:rPr>
          <w:lang w:val="vi-VN"/>
        </w:rPr>
        <w:t xml:space="preserve">hi phí môi giới chứng khoán và lương, chi phí bán hàng là những khoản mục quan trọng nhất trong chi phí hoạt động kinh doanh. </w:t>
      </w:r>
    </w:p>
    <w:p w:rsidR="00233224" w:rsidRPr="000A3763" w:rsidRDefault="005F306D">
      <w:pPr>
        <w:spacing w:before="120" w:after="120" w:line="288" w:lineRule="auto"/>
        <w:jc w:val="center"/>
        <w:rPr>
          <w:b/>
        </w:rPr>
      </w:pPr>
      <w:r w:rsidRPr="000A3763">
        <w:rPr>
          <w:b/>
          <w:lang w:val="vi-VN"/>
        </w:rPr>
        <w:t>Bảng: Chi phí hoạt động kinh doanh của VNDIRECT</w:t>
      </w:r>
    </w:p>
    <w:tbl>
      <w:tblPr>
        <w:tblW w:w="9730" w:type="dxa"/>
        <w:tblInd w:w="98" w:type="dxa"/>
        <w:tblLayout w:type="fixed"/>
        <w:tblLook w:val="04A0"/>
      </w:tblPr>
      <w:tblGrid>
        <w:gridCol w:w="5140"/>
        <w:gridCol w:w="1620"/>
        <w:gridCol w:w="1440"/>
        <w:gridCol w:w="1530"/>
      </w:tblGrid>
      <w:tr w:rsidR="00200540" w:rsidRPr="000A3763" w:rsidTr="003F3255">
        <w:trPr>
          <w:trHeight w:val="315"/>
        </w:trPr>
        <w:tc>
          <w:tcPr>
            <w:tcW w:w="5140" w:type="dxa"/>
            <w:vMerge w:val="restart"/>
            <w:tcBorders>
              <w:top w:val="single" w:sz="8" w:space="0" w:color="984806"/>
              <w:left w:val="single" w:sz="8" w:space="0" w:color="984806"/>
              <w:bottom w:val="single" w:sz="8" w:space="0" w:color="984806"/>
              <w:right w:val="single" w:sz="8" w:space="0" w:color="984806"/>
            </w:tcBorders>
            <w:shd w:val="clear" w:color="000000" w:fill="F79646"/>
            <w:vAlign w:val="bottom"/>
            <w:hideMark/>
          </w:tcPr>
          <w:p w:rsidR="00233224" w:rsidRPr="000A3763" w:rsidRDefault="00200540">
            <w:pPr>
              <w:spacing w:line="288" w:lineRule="auto"/>
              <w:jc w:val="center"/>
              <w:rPr>
                <w:b/>
                <w:bCs/>
              </w:rPr>
            </w:pPr>
            <w:r w:rsidRPr="000A3763">
              <w:rPr>
                <w:b/>
                <w:bCs/>
              </w:rPr>
              <w:lastRenderedPageBreak/>
              <w:t>Khoản mục</w:t>
            </w:r>
          </w:p>
        </w:tc>
        <w:tc>
          <w:tcPr>
            <w:tcW w:w="1620" w:type="dxa"/>
            <w:tcBorders>
              <w:top w:val="single" w:sz="8" w:space="0" w:color="984806"/>
              <w:left w:val="nil"/>
              <w:bottom w:val="nil"/>
              <w:right w:val="single" w:sz="8" w:space="0" w:color="984806"/>
            </w:tcBorders>
            <w:shd w:val="clear" w:color="000000" w:fill="F79646"/>
            <w:vAlign w:val="bottom"/>
            <w:hideMark/>
          </w:tcPr>
          <w:p w:rsidR="00233224" w:rsidRPr="000A3763" w:rsidRDefault="00200540">
            <w:pPr>
              <w:spacing w:line="288" w:lineRule="auto"/>
              <w:jc w:val="center"/>
              <w:rPr>
                <w:b/>
                <w:bCs/>
              </w:rPr>
            </w:pPr>
            <w:r w:rsidRPr="000A3763">
              <w:rPr>
                <w:b/>
                <w:bCs/>
              </w:rPr>
              <w:t>2012</w:t>
            </w:r>
          </w:p>
        </w:tc>
        <w:tc>
          <w:tcPr>
            <w:tcW w:w="1440" w:type="dxa"/>
            <w:tcBorders>
              <w:top w:val="single" w:sz="8" w:space="0" w:color="984806"/>
              <w:left w:val="nil"/>
              <w:bottom w:val="nil"/>
              <w:right w:val="single" w:sz="8" w:space="0" w:color="984806"/>
            </w:tcBorders>
            <w:shd w:val="clear" w:color="000000" w:fill="F79646"/>
            <w:vAlign w:val="bottom"/>
            <w:hideMark/>
          </w:tcPr>
          <w:p w:rsidR="00233224" w:rsidRPr="000A3763" w:rsidRDefault="00200540">
            <w:pPr>
              <w:spacing w:line="288" w:lineRule="auto"/>
              <w:jc w:val="center"/>
              <w:rPr>
                <w:b/>
                <w:bCs/>
              </w:rPr>
            </w:pPr>
            <w:r w:rsidRPr="000A3763">
              <w:rPr>
                <w:b/>
                <w:bCs/>
              </w:rPr>
              <w:t>2013</w:t>
            </w:r>
          </w:p>
        </w:tc>
        <w:tc>
          <w:tcPr>
            <w:tcW w:w="1530" w:type="dxa"/>
            <w:tcBorders>
              <w:top w:val="single" w:sz="8" w:space="0" w:color="984806"/>
              <w:left w:val="nil"/>
              <w:bottom w:val="nil"/>
              <w:right w:val="single" w:sz="8" w:space="0" w:color="984806"/>
            </w:tcBorders>
            <w:shd w:val="clear" w:color="000000" w:fill="F79646"/>
            <w:vAlign w:val="bottom"/>
            <w:hideMark/>
          </w:tcPr>
          <w:p w:rsidR="00233224" w:rsidRPr="000A3763" w:rsidRDefault="00200540">
            <w:pPr>
              <w:spacing w:line="288" w:lineRule="auto"/>
              <w:jc w:val="center"/>
              <w:rPr>
                <w:b/>
                <w:bCs/>
              </w:rPr>
            </w:pPr>
            <w:r w:rsidRPr="000A3763">
              <w:rPr>
                <w:b/>
                <w:bCs/>
              </w:rPr>
              <w:t>6 tháng 2014</w:t>
            </w:r>
          </w:p>
        </w:tc>
      </w:tr>
      <w:tr w:rsidR="00200540" w:rsidRPr="000A3763" w:rsidTr="003F3255">
        <w:trPr>
          <w:trHeight w:val="241"/>
        </w:trPr>
        <w:tc>
          <w:tcPr>
            <w:tcW w:w="5140" w:type="dxa"/>
            <w:vMerge/>
            <w:tcBorders>
              <w:top w:val="single" w:sz="8" w:space="0" w:color="984806"/>
              <w:left w:val="single" w:sz="8" w:space="0" w:color="984806"/>
              <w:bottom w:val="single" w:sz="8" w:space="0" w:color="984806"/>
              <w:right w:val="single" w:sz="8" w:space="0" w:color="984806"/>
            </w:tcBorders>
            <w:vAlign w:val="center"/>
            <w:hideMark/>
          </w:tcPr>
          <w:p w:rsidR="00233224" w:rsidRPr="000A3763" w:rsidRDefault="00233224">
            <w:pPr>
              <w:spacing w:line="288" w:lineRule="auto"/>
              <w:rPr>
                <w:b/>
                <w:bCs/>
              </w:rPr>
            </w:pPr>
          </w:p>
        </w:tc>
        <w:tc>
          <w:tcPr>
            <w:tcW w:w="1620" w:type="dxa"/>
            <w:tcBorders>
              <w:top w:val="nil"/>
              <w:left w:val="nil"/>
              <w:bottom w:val="nil"/>
              <w:right w:val="single" w:sz="8" w:space="0" w:color="984806"/>
            </w:tcBorders>
            <w:shd w:val="clear" w:color="000000" w:fill="F79646"/>
            <w:vAlign w:val="bottom"/>
            <w:hideMark/>
          </w:tcPr>
          <w:p w:rsidR="00233224" w:rsidRPr="000A3763" w:rsidRDefault="00200540">
            <w:pPr>
              <w:spacing w:line="288" w:lineRule="auto"/>
              <w:jc w:val="center"/>
            </w:pPr>
            <w:r w:rsidRPr="000A3763">
              <w:t>(triệu đồng)</w:t>
            </w:r>
          </w:p>
        </w:tc>
        <w:tc>
          <w:tcPr>
            <w:tcW w:w="1440" w:type="dxa"/>
            <w:tcBorders>
              <w:top w:val="nil"/>
              <w:left w:val="nil"/>
              <w:bottom w:val="nil"/>
              <w:right w:val="single" w:sz="8" w:space="0" w:color="984806"/>
            </w:tcBorders>
            <w:shd w:val="clear" w:color="000000" w:fill="F79646"/>
            <w:vAlign w:val="bottom"/>
            <w:hideMark/>
          </w:tcPr>
          <w:p w:rsidR="00233224" w:rsidRPr="000A3763" w:rsidRDefault="00200540">
            <w:pPr>
              <w:spacing w:line="288" w:lineRule="auto"/>
              <w:jc w:val="center"/>
            </w:pPr>
            <w:r w:rsidRPr="000A3763">
              <w:t>(triệu đồng)</w:t>
            </w:r>
          </w:p>
        </w:tc>
        <w:tc>
          <w:tcPr>
            <w:tcW w:w="1530" w:type="dxa"/>
            <w:tcBorders>
              <w:top w:val="nil"/>
              <w:left w:val="nil"/>
              <w:bottom w:val="nil"/>
              <w:right w:val="single" w:sz="8" w:space="0" w:color="984806"/>
            </w:tcBorders>
            <w:shd w:val="clear" w:color="000000" w:fill="F79646"/>
            <w:vAlign w:val="bottom"/>
            <w:hideMark/>
          </w:tcPr>
          <w:p w:rsidR="00233224" w:rsidRPr="000A3763" w:rsidRDefault="00200540">
            <w:pPr>
              <w:spacing w:line="288" w:lineRule="auto"/>
              <w:jc w:val="center"/>
            </w:pPr>
            <w:r w:rsidRPr="000A3763">
              <w:t>(triệu đồng)</w:t>
            </w:r>
          </w:p>
        </w:tc>
      </w:tr>
      <w:tr w:rsidR="00200540" w:rsidRPr="000A3763" w:rsidTr="003F3255">
        <w:trPr>
          <w:trHeight w:val="367"/>
        </w:trPr>
        <w:tc>
          <w:tcPr>
            <w:tcW w:w="5140" w:type="dxa"/>
            <w:tcBorders>
              <w:top w:val="nil"/>
              <w:left w:val="single" w:sz="8" w:space="0" w:color="984806"/>
              <w:bottom w:val="single" w:sz="8" w:space="0" w:color="984806"/>
              <w:right w:val="single" w:sz="8" w:space="0" w:color="984806"/>
            </w:tcBorders>
            <w:shd w:val="clear" w:color="auto" w:fill="auto"/>
            <w:hideMark/>
          </w:tcPr>
          <w:p w:rsidR="00233224" w:rsidRPr="000A3763" w:rsidRDefault="00200540">
            <w:pPr>
              <w:spacing w:line="288" w:lineRule="auto"/>
              <w:jc w:val="both"/>
            </w:pPr>
            <w:r w:rsidRPr="000A3763">
              <w:rPr>
                <w:bCs/>
                <w:lang w:val="vi-VN"/>
              </w:rPr>
              <w:t>Chi phí môi giới chứng khoán</w:t>
            </w:r>
          </w:p>
        </w:tc>
        <w:tc>
          <w:tcPr>
            <w:tcW w:w="1620" w:type="dxa"/>
            <w:tcBorders>
              <w:top w:val="single" w:sz="8" w:space="0" w:color="984806"/>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lang w:val="vi-VN"/>
              </w:rPr>
              <w:t>22.013</w:t>
            </w:r>
          </w:p>
        </w:tc>
        <w:tc>
          <w:tcPr>
            <w:tcW w:w="1440" w:type="dxa"/>
            <w:tcBorders>
              <w:top w:val="single" w:sz="8" w:space="0" w:color="984806"/>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lang w:val="vi-VN"/>
              </w:rPr>
              <w:t>27.609</w:t>
            </w:r>
          </w:p>
        </w:tc>
        <w:tc>
          <w:tcPr>
            <w:tcW w:w="1530" w:type="dxa"/>
            <w:tcBorders>
              <w:top w:val="single" w:sz="8" w:space="0" w:color="984806"/>
              <w:left w:val="nil"/>
              <w:bottom w:val="single" w:sz="8" w:space="0" w:color="984806"/>
              <w:right w:val="single" w:sz="8" w:space="0" w:color="984806"/>
            </w:tcBorders>
            <w:shd w:val="clear" w:color="auto" w:fill="auto"/>
            <w:vAlign w:val="bottom"/>
            <w:hideMark/>
          </w:tcPr>
          <w:p w:rsidR="00233224" w:rsidRPr="000A3763" w:rsidRDefault="00140212">
            <w:pPr>
              <w:spacing w:line="288" w:lineRule="auto"/>
              <w:jc w:val="right"/>
              <w:rPr>
                <w:color w:val="000000"/>
              </w:rPr>
            </w:pPr>
            <w:r w:rsidRPr="000A3763">
              <w:rPr>
                <w:color w:val="000000"/>
              </w:rPr>
              <w:t>19.385</w:t>
            </w:r>
          </w:p>
        </w:tc>
      </w:tr>
      <w:tr w:rsidR="00200540" w:rsidRPr="000A3763" w:rsidTr="003F3255">
        <w:trPr>
          <w:trHeight w:val="394"/>
        </w:trPr>
        <w:tc>
          <w:tcPr>
            <w:tcW w:w="5140" w:type="dxa"/>
            <w:tcBorders>
              <w:top w:val="nil"/>
              <w:left w:val="single" w:sz="8" w:space="0" w:color="984806"/>
              <w:bottom w:val="single" w:sz="8" w:space="0" w:color="984806"/>
              <w:right w:val="single" w:sz="8" w:space="0" w:color="984806"/>
            </w:tcBorders>
            <w:shd w:val="clear" w:color="auto" w:fill="auto"/>
            <w:hideMark/>
          </w:tcPr>
          <w:p w:rsidR="00233224" w:rsidRPr="000A3763" w:rsidRDefault="00200540">
            <w:pPr>
              <w:spacing w:line="288" w:lineRule="auto"/>
              <w:jc w:val="both"/>
            </w:pPr>
            <w:r w:rsidRPr="000A3763">
              <w:rPr>
                <w:bCs/>
                <w:lang w:val="vi-VN"/>
              </w:rPr>
              <w:t>Lãi lỗ từ hoạt động kinh doanh chứng khoán</w:t>
            </w:r>
          </w:p>
        </w:tc>
        <w:tc>
          <w:tcPr>
            <w:tcW w:w="1620" w:type="dxa"/>
            <w:tcBorders>
              <w:top w:val="nil"/>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lang w:val="vi-VN"/>
              </w:rPr>
              <w:t>69.119</w:t>
            </w:r>
          </w:p>
        </w:tc>
        <w:tc>
          <w:tcPr>
            <w:tcW w:w="1440" w:type="dxa"/>
            <w:tcBorders>
              <w:top w:val="nil"/>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lang w:val="vi-VN"/>
              </w:rPr>
              <w:t>7.712</w:t>
            </w:r>
          </w:p>
        </w:tc>
        <w:tc>
          <w:tcPr>
            <w:tcW w:w="1530" w:type="dxa"/>
            <w:tcBorders>
              <w:top w:val="nil"/>
              <w:left w:val="nil"/>
              <w:bottom w:val="single" w:sz="8" w:space="0" w:color="984806"/>
              <w:right w:val="single" w:sz="8" w:space="0" w:color="984806"/>
            </w:tcBorders>
            <w:shd w:val="clear" w:color="auto" w:fill="auto"/>
            <w:vAlign w:val="bottom"/>
            <w:hideMark/>
          </w:tcPr>
          <w:p w:rsidR="00233224" w:rsidRPr="000A3763" w:rsidRDefault="009E0DD9">
            <w:pPr>
              <w:spacing w:line="288" w:lineRule="auto"/>
              <w:jc w:val="right"/>
              <w:rPr>
                <w:color w:val="000000"/>
              </w:rPr>
            </w:pPr>
            <w:r w:rsidRPr="000A3763">
              <w:rPr>
                <w:color w:val="000000"/>
              </w:rPr>
              <w:t>5.93</w:t>
            </w:r>
            <w:r w:rsidR="00A37847" w:rsidRPr="000A3763">
              <w:rPr>
                <w:color w:val="000000"/>
              </w:rPr>
              <w:t>6</w:t>
            </w:r>
          </w:p>
        </w:tc>
      </w:tr>
      <w:tr w:rsidR="00200540" w:rsidRPr="000A3763" w:rsidTr="003F3255">
        <w:trPr>
          <w:trHeight w:val="304"/>
        </w:trPr>
        <w:tc>
          <w:tcPr>
            <w:tcW w:w="5140" w:type="dxa"/>
            <w:tcBorders>
              <w:top w:val="nil"/>
              <w:left w:val="single" w:sz="8" w:space="0" w:color="984806"/>
              <w:bottom w:val="single" w:sz="8" w:space="0" w:color="984806"/>
              <w:right w:val="single" w:sz="8" w:space="0" w:color="984806"/>
            </w:tcBorders>
            <w:shd w:val="clear" w:color="auto" w:fill="auto"/>
            <w:vAlign w:val="bottom"/>
            <w:hideMark/>
          </w:tcPr>
          <w:p w:rsidR="00233224" w:rsidRPr="000A3763" w:rsidRDefault="00200540">
            <w:pPr>
              <w:spacing w:line="288" w:lineRule="auto"/>
            </w:pPr>
            <w:r w:rsidRPr="000A3763">
              <w:rPr>
                <w:bCs/>
                <w:lang w:val="vi-VN"/>
              </w:rPr>
              <w:t>(Hoàn nhập)/Chi phí dự phòng phải thu khó đòi</w:t>
            </w:r>
          </w:p>
        </w:tc>
        <w:tc>
          <w:tcPr>
            <w:tcW w:w="1620" w:type="dxa"/>
            <w:tcBorders>
              <w:top w:val="nil"/>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lang w:val="vi-VN"/>
              </w:rPr>
              <w:t>6.031</w:t>
            </w:r>
          </w:p>
        </w:tc>
        <w:tc>
          <w:tcPr>
            <w:tcW w:w="1440" w:type="dxa"/>
            <w:tcBorders>
              <w:top w:val="nil"/>
              <w:left w:val="nil"/>
              <w:bottom w:val="single" w:sz="8" w:space="0" w:color="984806"/>
              <w:right w:val="single" w:sz="8" w:space="0" w:color="984806"/>
            </w:tcBorders>
            <w:shd w:val="clear" w:color="auto" w:fill="auto"/>
            <w:vAlign w:val="bottom"/>
            <w:hideMark/>
          </w:tcPr>
          <w:p w:rsidR="00233224" w:rsidRPr="000A3763" w:rsidRDefault="00006C7B">
            <w:pPr>
              <w:spacing w:line="288" w:lineRule="auto"/>
              <w:jc w:val="right"/>
              <w:rPr>
                <w:color w:val="000000"/>
              </w:rPr>
            </w:pPr>
            <w:r w:rsidRPr="000A3763">
              <w:rPr>
                <w:color w:val="000000"/>
              </w:rPr>
              <w:t>(</w:t>
            </w:r>
            <w:r w:rsidR="00200540" w:rsidRPr="000A3763">
              <w:rPr>
                <w:color w:val="000000"/>
                <w:lang w:val="vi-VN"/>
              </w:rPr>
              <w:t>16</w:t>
            </w:r>
            <w:r w:rsidR="00200540" w:rsidRPr="000A3763">
              <w:rPr>
                <w:color w:val="000000"/>
              </w:rPr>
              <w:t>.</w:t>
            </w:r>
            <w:r w:rsidR="00200540" w:rsidRPr="000A3763">
              <w:rPr>
                <w:color w:val="000000"/>
                <w:lang w:val="vi-VN"/>
              </w:rPr>
              <w:t>500</w:t>
            </w:r>
            <w:r w:rsidRPr="000A3763">
              <w:rPr>
                <w:color w:val="000000"/>
              </w:rPr>
              <w:t>)</w:t>
            </w:r>
          </w:p>
        </w:tc>
        <w:tc>
          <w:tcPr>
            <w:tcW w:w="1530" w:type="dxa"/>
            <w:tcBorders>
              <w:top w:val="nil"/>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lang w:val="vi-VN"/>
              </w:rPr>
              <w:t>-</w:t>
            </w:r>
          </w:p>
        </w:tc>
      </w:tr>
      <w:tr w:rsidR="00200540" w:rsidRPr="000A3763" w:rsidTr="003F3255">
        <w:trPr>
          <w:trHeight w:val="349"/>
        </w:trPr>
        <w:tc>
          <w:tcPr>
            <w:tcW w:w="5140" w:type="dxa"/>
            <w:tcBorders>
              <w:top w:val="nil"/>
              <w:left w:val="single" w:sz="8" w:space="0" w:color="984806"/>
              <w:bottom w:val="single" w:sz="8" w:space="0" w:color="984806"/>
              <w:right w:val="single" w:sz="8" w:space="0" w:color="984806"/>
            </w:tcBorders>
            <w:shd w:val="clear" w:color="auto" w:fill="auto"/>
            <w:vAlign w:val="bottom"/>
            <w:hideMark/>
          </w:tcPr>
          <w:p w:rsidR="00233224" w:rsidRPr="000A3763" w:rsidRDefault="00200540">
            <w:pPr>
              <w:spacing w:line="288" w:lineRule="auto"/>
            </w:pPr>
            <w:r w:rsidRPr="000A3763">
              <w:rPr>
                <w:bCs/>
                <w:lang w:val="vi-VN"/>
              </w:rPr>
              <w:t>Chi phí/(hoàn nhập) dự phòng đầu tư ngắn hạn</w:t>
            </w:r>
          </w:p>
        </w:tc>
        <w:tc>
          <w:tcPr>
            <w:tcW w:w="1620" w:type="dxa"/>
            <w:tcBorders>
              <w:top w:val="nil"/>
              <w:left w:val="nil"/>
              <w:bottom w:val="single" w:sz="8" w:space="0" w:color="984806"/>
              <w:right w:val="single" w:sz="8" w:space="0" w:color="984806"/>
            </w:tcBorders>
            <w:shd w:val="clear" w:color="auto" w:fill="auto"/>
            <w:vAlign w:val="bottom"/>
            <w:hideMark/>
          </w:tcPr>
          <w:p w:rsidR="00233224" w:rsidRPr="000A3763" w:rsidRDefault="009E0DD9">
            <w:pPr>
              <w:spacing w:line="288" w:lineRule="auto"/>
              <w:jc w:val="right"/>
              <w:rPr>
                <w:color w:val="000000"/>
              </w:rPr>
            </w:pPr>
            <w:r w:rsidRPr="000A3763">
              <w:rPr>
                <w:color w:val="000000"/>
              </w:rPr>
              <w:t>(</w:t>
            </w:r>
            <w:r w:rsidR="00200540" w:rsidRPr="000A3763">
              <w:rPr>
                <w:color w:val="000000"/>
                <w:lang w:val="vi-VN"/>
              </w:rPr>
              <w:t>36.409</w:t>
            </w:r>
            <w:r w:rsidRPr="000A3763">
              <w:rPr>
                <w:color w:val="000000"/>
              </w:rPr>
              <w:t>)</w:t>
            </w:r>
          </w:p>
        </w:tc>
        <w:tc>
          <w:tcPr>
            <w:tcW w:w="1440" w:type="dxa"/>
            <w:tcBorders>
              <w:top w:val="nil"/>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lang w:val="vi-VN"/>
              </w:rPr>
              <w:t>5.806</w:t>
            </w:r>
          </w:p>
        </w:tc>
        <w:tc>
          <w:tcPr>
            <w:tcW w:w="1530" w:type="dxa"/>
            <w:tcBorders>
              <w:top w:val="nil"/>
              <w:left w:val="nil"/>
              <w:bottom w:val="single" w:sz="8" w:space="0" w:color="984806"/>
              <w:right w:val="single" w:sz="8" w:space="0" w:color="984806"/>
            </w:tcBorders>
            <w:shd w:val="clear" w:color="auto" w:fill="auto"/>
            <w:vAlign w:val="bottom"/>
            <w:hideMark/>
          </w:tcPr>
          <w:p w:rsidR="00233224" w:rsidRPr="000A3763" w:rsidRDefault="009E0DD9">
            <w:pPr>
              <w:spacing w:line="288" w:lineRule="auto"/>
              <w:jc w:val="right"/>
              <w:rPr>
                <w:color w:val="000000"/>
              </w:rPr>
            </w:pPr>
            <w:r w:rsidRPr="000A3763">
              <w:rPr>
                <w:color w:val="000000"/>
              </w:rPr>
              <w:t>(</w:t>
            </w:r>
            <w:r w:rsidR="00140212" w:rsidRPr="000A3763">
              <w:rPr>
                <w:color w:val="000000"/>
              </w:rPr>
              <w:t>1.579</w:t>
            </w:r>
            <w:r w:rsidR="00F3517D" w:rsidRPr="000A3763" w:rsidDel="00A37847">
              <w:rPr>
                <w:color w:val="000000"/>
                <w:lang w:val="vi-VN"/>
              </w:rPr>
              <w:t xml:space="preserve"> </w:t>
            </w:r>
            <w:r w:rsidRPr="000A3763">
              <w:rPr>
                <w:color w:val="000000"/>
              </w:rPr>
              <w:t>)</w:t>
            </w:r>
          </w:p>
        </w:tc>
      </w:tr>
      <w:tr w:rsidR="00200540" w:rsidRPr="000A3763" w:rsidTr="003F3255">
        <w:trPr>
          <w:trHeight w:val="358"/>
        </w:trPr>
        <w:tc>
          <w:tcPr>
            <w:tcW w:w="5140" w:type="dxa"/>
            <w:tcBorders>
              <w:top w:val="nil"/>
              <w:left w:val="single" w:sz="8" w:space="0" w:color="984806"/>
              <w:bottom w:val="single" w:sz="8" w:space="0" w:color="984806"/>
              <w:right w:val="single" w:sz="8" w:space="0" w:color="984806"/>
            </w:tcBorders>
            <w:shd w:val="clear" w:color="auto" w:fill="auto"/>
            <w:vAlign w:val="bottom"/>
            <w:hideMark/>
          </w:tcPr>
          <w:p w:rsidR="00233224" w:rsidRPr="000A3763" w:rsidRDefault="00200540">
            <w:pPr>
              <w:spacing w:line="288" w:lineRule="auto"/>
            </w:pPr>
            <w:r w:rsidRPr="000A3763">
              <w:t>Lương và các chi phí liên quan</w:t>
            </w:r>
          </w:p>
        </w:tc>
        <w:tc>
          <w:tcPr>
            <w:tcW w:w="1620" w:type="dxa"/>
            <w:tcBorders>
              <w:top w:val="nil"/>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rPr>
              <w:t xml:space="preserve">      11.915 </w:t>
            </w:r>
          </w:p>
        </w:tc>
        <w:tc>
          <w:tcPr>
            <w:tcW w:w="1440" w:type="dxa"/>
            <w:tcBorders>
              <w:top w:val="nil"/>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rPr>
              <w:t xml:space="preserve">      11.424 </w:t>
            </w:r>
          </w:p>
        </w:tc>
        <w:tc>
          <w:tcPr>
            <w:tcW w:w="1530" w:type="dxa"/>
            <w:tcBorders>
              <w:top w:val="nil"/>
              <w:left w:val="nil"/>
              <w:bottom w:val="single" w:sz="8" w:space="0" w:color="984806"/>
              <w:right w:val="single" w:sz="8" w:space="0" w:color="984806"/>
            </w:tcBorders>
            <w:shd w:val="clear" w:color="auto" w:fill="auto"/>
            <w:vAlign w:val="bottom"/>
            <w:hideMark/>
          </w:tcPr>
          <w:p w:rsidR="00233224" w:rsidRPr="000A3763" w:rsidRDefault="00140212">
            <w:pPr>
              <w:spacing w:line="288" w:lineRule="auto"/>
              <w:jc w:val="right"/>
              <w:rPr>
                <w:color w:val="000000"/>
              </w:rPr>
            </w:pPr>
            <w:r w:rsidRPr="000A3763">
              <w:rPr>
                <w:color w:val="000000"/>
              </w:rPr>
              <w:t>16.46</w:t>
            </w:r>
            <w:r w:rsidR="00DF1F3F" w:rsidRPr="000A3763">
              <w:rPr>
                <w:color w:val="000000"/>
              </w:rPr>
              <w:t>4</w:t>
            </w:r>
            <w:r w:rsidR="00200540" w:rsidRPr="000A3763">
              <w:rPr>
                <w:color w:val="000000"/>
              </w:rPr>
              <w:t xml:space="preserve"> </w:t>
            </w:r>
          </w:p>
        </w:tc>
      </w:tr>
      <w:tr w:rsidR="00200540" w:rsidRPr="000A3763" w:rsidTr="003F3255">
        <w:trPr>
          <w:trHeight w:val="330"/>
        </w:trPr>
        <w:tc>
          <w:tcPr>
            <w:tcW w:w="5140" w:type="dxa"/>
            <w:tcBorders>
              <w:top w:val="nil"/>
              <w:left w:val="single" w:sz="8" w:space="0" w:color="984806"/>
              <w:bottom w:val="single" w:sz="8" w:space="0" w:color="984806"/>
              <w:right w:val="single" w:sz="8" w:space="0" w:color="984806"/>
            </w:tcBorders>
            <w:shd w:val="clear" w:color="auto" w:fill="auto"/>
            <w:vAlign w:val="bottom"/>
            <w:hideMark/>
          </w:tcPr>
          <w:p w:rsidR="00233224" w:rsidRPr="000A3763" w:rsidRDefault="00200540">
            <w:pPr>
              <w:spacing w:line="288" w:lineRule="auto"/>
            </w:pPr>
            <w:r w:rsidRPr="000A3763">
              <w:rPr>
                <w:bCs/>
                <w:lang w:val="vi-VN"/>
              </w:rPr>
              <w:t>Chi phí lãi vay</w:t>
            </w:r>
          </w:p>
        </w:tc>
        <w:tc>
          <w:tcPr>
            <w:tcW w:w="1620" w:type="dxa"/>
            <w:tcBorders>
              <w:top w:val="nil"/>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lang w:val="vi-VN"/>
              </w:rPr>
              <w:t>15.891</w:t>
            </w:r>
          </w:p>
        </w:tc>
        <w:tc>
          <w:tcPr>
            <w:tcW w:w="1440" w:type="dxa"/>
            <w:tcBorders>
              <w:top w:val="nil"/>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lang w:val="vi-VN"/>
              </w:rPr>
              <w:t>3.786</w:t>
            </w:r>
          </w:p>
        </w:tc>
        <w:tc>
          <w:tcPr>
            <w:tcW w:w="1530" w:type="dxa"/>
            <w:tcBorders>
              <w:top w:val="nil"/>
              <w:left w:val="nil"/>
              <w:bottom w:val="single" w:sz="8" w:space="0" w:color="984806"/>
              <w:right w:val="single" w:sz="8" w:space="0" w:color="984806"/>
            </w:tcBorders>
            <w:shd w:val="clear" w:color="auto" w:fill="auto"/>
            <w:vAlign w:val="bottom"/>
            <w:hideMark/>
          </w:tcPr>
          <w:p w:rsidR="00233224" w:rsidRPr="000A3763" w:rsidRDefault="00A37847">
            <w:pPr>
              <w:spacing w:line="288" w:lineRule="auto"/>
              <w:jc w:val="right"/>
              <w:rPr>
                <w:color w:val="000000"/>
              </w:rPr>
            </w:pPr>
            <w:r w:rsidRPr="000A3763">
              <w:rPr>
                <w:color w:val="000000"/>
              </w:rPr>
              <w:t>5.857</w:t>
            </w:r>
          </w:p>
        </w:tc>
      </w:tr>
      <w:tr w:rsidR="00200540" w:rsidRPr="000A3763" w:rsidTr="003F3255">
        <w:trPr>
          <w:trHeight w:val="340"/>
        </w:trPr>
        <w:tc>
          <w:tcPr>
            <w:tcW w:w="5140" w:type="dxa"/>
            <w:tcBorders>
              <w:top w:val="nil"/>
              <w:left w:val="single" w:sz="8" w:space="0" w:color="984806"/>
              <w:bottom w:val="single" w:sz="8" w:space="0" w:color="984806"/>
              <w:right w:val="single" w:sz="8" w:space="0" w:color="984806"/>
            </w:tcBorders>
            <w:shd w:val="clear" w:color="auto" w:fill="auto"/>
            <w:vAlign w:val="bottom"/>
            <w:hideMark/>
          </w:tcPr>
          <w:p w:rsidR="00233224" w:rsidRPr="000A3763" w:rsidRDefault="00200540">
            <w:pPr>
              <w:spacing w:line="288" w:lineRule="auto"/>
            </w:pPr>
            <w:r w:rsidRPr="000A3763">
              <w:rPr>
                <w:bCs/>
                <w:lang w:val="vi-VN"/>
              </w:rPr>
              <w:t>Chi phí lãi trên tài khoản tiền gửi ký quỹ của</w:t>
            </w:r>
            <w:r w:rsidR="003F3255" w:rsidRPr="000A3763">
              <w:rPr>
                <w:bCs/>
              </w:rPr>
              <w:t xml:space="preserve"> NĐT </w:t>
            </w:r>
          </w:p>
        </w:tc>
        <w:tc>
          <w:tcPr>
            <w:tcW w:w="1620" w:type="dxa"/>
            <w:tcBorders>
              <w:top w:val="nil"/>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lang w:val="vi-VN"/>
              </w:rPr>
              <w:t>5.516</w:t>
            </w:r>
          </w:p>
        </w:tc>
        <w:tc>
          <w:tcPr>
            <w:tcW w:w="1440" w:type="dxa"/>
            <w:tcBorders>
              <w:top w:val="nil"/>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lang w:val="vi-VN"/>
              </w:rPr>
              <w:t>4.468</w:t>
            </w:r>
          </w:p>
        </w:tc>
        <w:tc>
          <w:tcPr>
            <w:tcW w:w="1530" w:type="dxa"/>
            <w:tcBorders>
              <w:top w:val="nil"/>
              <w:left w:val="nil"/>
              <w:bottom w:val="single" w:sz="8" w:space="0" w:color="984806"/>
              <w:right w:val="single" w:sz="8" w:space="0" w:color="984806"/>
            </w:tcBorders>
            <w:shd w:val="clear" w:color="auto" w:fill="auto"/>
            <w:vAlign w:val="bottom"/>
            <w:hideMark/>
          </w:tcPr>
          <w:p w:rsidR="00233224" w:rsidRPr="000A3763" w:rsidRDefault="00140212">
            <w:pPr>
              <w:spacing w:line="288" w:lineRule="auto"/>
              <w:jc w:val="right"/>
              <w:rPr>
                <w:color w:val="000000"/>
              </w:rPr>
            </w:pPr>
            <w:r w:rsidRPr="000A3763">
              <w:rPr>
                <w:color w:val="000000"/>
              </w:rPr>
              <w:t>2.555</w:t>
            </w:r>
          </w:p>
        </w:tc>
      </w:tr>
      <w:tr w:rsidR="00200540" w:rsidRPr="000A3763" w:rsidTr="003F3255">
        <w:trPr>
          <w:trHeight w:val="304"/>
        </w:trPr>
        <w:tc>
          <w:tcPr>
            <w:tcW w:w="5140" w:type="dxa"/>
            <w:tcBorders>
              <w:top w:val="nil"/>
              <w:left w:val="single" w:sz="8" w:space="0" w:color="984806"/>
              <w:bottom w:val="single" w:sz="8" w:space="0" w:color="984806"/>
              <w:right w:val="single" w:sz="8" w:space="0" w:color="984806"/>
            </w:tcBorders>
            <w:shd w:val="clear" w:color="auto" w:fill="auto"/>
            <w:vAlign w:val="bottom"/>
            <w:hideMark/>
          </w:tcPr>
          <w:p w:rsidR="00233224" w:rsidRPr="000A3763" w:rsidRDefault="00200540">
            <w:pPr>
              <w:spacing w:line="288" w:lineRule="auto"/>
            </w:pPr>
            <w:r w:rsidRPr="000A3763">
              <w:rPr>
                <w:bCs/>
                <w:lang w:val="vi-VN"/>
              </w:rPr>
              <w:t>Phí quản lý danh mục đầu tư</w:t>
            </w:r>
          </w:p>
        </w:tc>
        <w:tc>
          <w:tcPr>
            <w:tcW w:w="1620" w:type="dxa"/>
            <w:tcBorders>
              <w:top w:val="nil"/>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lang w:val="vi-VN"/>
              </w:rPr>
              <w:t>2.908</w:t>
            </w:r>
          </w:p>
        </w:tc>
        <w:tc>
          <w:tcPr>
            <w:tcW w:w="1440" w:type="dxa"/>
            <w:tcBorders>
              <w:top w:val="nil"/>
              <w:left w:val="nil"/>
              <w:bottom w:val="single" w:sz="8" w:space="0" w:color="984806"/>
              <w:right w:val="single" w:sz="8" w:space="0" w:color="984806"/>
            </w:tcBorders>
            <w:shd w:val="clear" w:color="auto" w:fill="auto"/>
            <w:vAlign w:val="bottom"/>
            <w:hideMark/>
          </w:tcPr>
          <w:p w:rsidR="00233224" w:rsidRPr="000A3763" w:rsidRDefault="00200540">
            <w:pPr>
              <w:spacing w:line="288" w:lineRule="auto"/>
              <w:jc w:val="right"/>
              <w:rPr>
                <w:color w:val="000000"/>
              </w:rPr>
            </w:pPr>
            <w:r w:rsidRPr="000A3763">
              <w:rPr>
                <w:color w:val="000000"/>
                <w:lang w:val="vi-VN"/>
              </w:rPr>
              <w:t>2.773</w:t>
            </w:r>
          </w:p>
        </w:tc>
        <w:tc>
          <w:tcPr>
            <w:tcW w:w="1530" w:type="dxa"/>
            <w:tcBorders>
              <w:top w:val="nil"/>
              <w:left w:val="nil"/>
              <w:bottom w:val="single" w:sz="8" w:space="0" w:color="984806"/>
              <w:right w:val="single" w:sz="8" w:space="0" w:color="984806"/>
            </w:tcBorders>
            <w:shd w:val="clear" w:color="auto" w:fill="auto"/>
            <w:vAlign w:val="bottom"/>
            <w:hideMark/>
          </w:tcPr>
          <w:p w:rsidR="00233224" w:rsidRPr="000A3763" w:rsidRDefault="00140212">
            <w:pPr>
              <w:spacing w:line="288" w:lineRule="auto"/>
              <w:jc w:val="right"/>
              <w:rPr>
                <w:color w:val="000000"/>
              </w:rPr>
            </w:pPr>
            <w:r w:rsidRPr="000A3763">
              <w:rPr>
                <w:color w:val="000000"/>
              </w:rPr>
              <w:t>1.464</w:t>
            </w:r>
          </w:p>
        </w:tc>
      </w:tr>
      <w:tr w:rsidR="00F3517D" w:rsidRPr="000A3763" w:rsidTr="003F3255">
        <w:trPr>
          <w:trHeight w:val="304"/>
        </w:trPr>
        <w:tc>
          <w:tcPr>
            <w:tcW w:w="5140" w:type="dxa"/>
            <w:tcBorders>
              <w:top w:val="nil"/>
              <w:left w:val="single" w:sz="8" w:space="0" w:color="984806"/>
              <w:bottom w:val="single" w:sz="8" w:space="0" w:color="984806"/>
              <w:right w:val="single" w:sz="8" w:space="0" w:color="984806"/>
            </w:tcBorders>
            <w:shd w:val="clear" w:color="auto" w:fill="auto"/>
            <w:vAlign w:val="bottom"/>
            <w:hideMark/>
          </w:tcPr>
          <w:p w:rsidR="00233224" w:rsidRPr="000A3763" w:rsidRDefault="00F3517D">
            <w:pPr>
              <w:spacing w:line="288" w:lineRule="auto"/>
              <w:rPr>
                <w:bCs/>
              </w:rPr>
            </w:pPr>
            <w:r w:rsidRPr="000A3763">
              <w:rPr>
                <w:bCs/>
              </w:rPr>
              <w:t>Chi phí khác</w:t>
            </w:r>
          </w:p>
        </w:tc>
        <w:tc>
          <w:tcPr>
            <w:tcW w:w="1620" w:type="dxa"/>
            <w:tcBorders>
              <w:top w:val="nil"/>
              <w:left w:val="nil"/>
              <w:bottom w:val="single" w:sz="8" w:space="0" w:color="984806"/>
              <w:right w:val="single" w:sz="8" w:space="0" w:color="984806"/>
            </w:tcBorders>
            <w:shd w:val="clear" w:color="auto" w:fill="auto"/>
            <w:vAlign w:val="bottom"/>
            <w:hideMark/>
          </w:tcPr>
          <w:p w:rsidR="00233224" w:rsidRPr="000A3763" w:rsidRDefault="00F3517D">
            <w:pPr>
              <w:spacing w:line="288" w:lineRule="auto"/>
              <w:jc w:val="right"/>
              <w:rPr>
                <w:color w:val="000000"/>
              </w:rPr>
            </w:pPr>
            <w:r w:rsidRPr="000A3763">
              <w:rPr>
                <w:color w:val="000000"/>
              </w:rPr>
              <w:t>-</w:t>
            </w:r>
          </w:p>
        </w:tc>
        <w:tc>
          <w:tcPr>
            <w:tcW w:w="1440" w:type="dxa"/>
            <w:tcBorders>
              <w:top w:val="nil"/>
              <w:left w:val="nil"/>
              <w:bottom w:val="single" w:sz="8" w:space="0" w:color="984806"/>
              <w:right w:val="single" w:sz="8" w:space="0" w:color="984806"/>
            </w:tcBorders>
            <w:shd w:val="clear" w:color="auto" w:fill="auto"/>
            <w:vAlign w:val="bottom"/>
            <w:hideMark/>
          </w:tcPr>
          <w:p w:rsidR="00233224" w:rsidRPr="000A3763" w:rsidRDefault="00F3517D">
            <w:pPr>
              <w:spacing w:line="288" w:lineRule="auto"/>
              <w:jc w:val="right"/>
              <w:rPr>
                <w:color w:val="000000"/>
              </w:rPr>
            </w:pPr>
            <w:r w:rsidRPr="000A3763">
              <w:rPr>
                <w:color w:val="000000"/>
              </w:rPr>
              <w:t>-</w:t>
            </w:r>
          </w:p>
        </w:tc>
        <w:tc>
          <w:tcPr>
            <w:tcW w:w="1530" w:type="dxa"/>
            <w:tcBorders>
              <w:top w:val="nil"/>
              <w:left w:val="nil"/>
              <w:bottom w:val="single" w:sz="8" w:space="0" w:color="984806"/>
              <w:right w:val="single" w:sz="8" w:space="0" w:color="984806"/>
            </w:tcBorders>
            <w:shd w:val="clear" w:color="auto" w:fill="auto"/>
            <w:vAlign w:val="bottom"/>
            <w:hideMark/>
          </w:tcPr>
          <w:p w:rsidR="00233224" w:rsidRPr="000A3763" w:rsidRDefault="00DF1F3F">
            <w:pPr>
              <w:spacing w:line="288" w:lineRule="auto"/>
              <w:jc w:val="right"/>
              <w:rPr>
                <w:color w:val="000000"/>
              </w:rPr>
            </w:pPr>
            <w:r w:rsidRPr="000A3763">
              <w:rPr>
                <w:color w:val="000000"/>
              </w:rPr>
              <w:t>156</w:t>
            </w:r>
          </w:p>
        </w:tc>
      </w:tr>
      <w:tr w:rsidR="00200540" w:rsidRPr="000A3763" w:rsidTr="003F3255">
        <w:trPr>
          <w:trHeight w:val="330"/>
        </w:trPr>
        <w:tc>
          <w:tcPr>
            <w:tcW w:w="5140" w:type="dxa"/>
            <w:tcBorders>
              <w:top w:val="nil"/>
              <w:left w:val="single" w:sz="8" w:space="0" w:color="984806"/>
              <w:bottom w:val="single" w:sz="8" w:space="0" w:color="984806"/>
              <w:right w:val="single" w:sz="8" w:space="0" w:color="984806"/>
            </w:tcBorders>
            <w:shd w:val="clear" w:color="auto" w:fill="auto"/>
            <w:vAlign w:val="bottom"/>
            <w:hideMark/>
          </w:tcPr>
          <w:p w:rsidR="00233224" w:rsidRPr="000A3763" w:rsidRDefault="00200540">
            <w:pPr>
              <w:spacing w:line="288" w:lineRule="auto"/>
              <w:rPr>
                <w:b/>
                <w:bCs/>
              </w:rPr>
            </w:pPr>
            <w:r w:rsidRPr="000A3763">
              <w:rPr>
                <w:b/>
                <w:bCs/>
                <w:lang w:val="vi-VN"/>
              </w:rPr>
              <w:t>Tổng</w:t>
            </w:r>
          </w:p>
        </w:tc>
        <w:tc>
          <w:tcPr>
            <w:tcW w:w="1620" w:type="dxa"/>
            <w:tcBorders>
              <w:top w:val="nil"/>
              <w:left w:val="nil"/>
              <w:bottom w:val="single" w:sz="8" w:space="0" w:color="984806"/>
              <w:right w:val="single" w:sz="8" w:space="0" w:color="984806"/>
            </w:tcBorders>
            <w:shd w:val="clear" w:color="auto" w:fill="auto"/>
            <w:vAlign w:val="bottom"/>
            <w:hideMark/>
          </w:tcPr>
          <w:p w:rsidR="00233224" w:rsidRPr="000A3763" w:rsidRDefault="005B2572">
            <w:pPr>
              <w:spacing w:line="288" w:lineRule="auto"/>
              <w:jc w:val="right"/>
              <w:rPr>
                <w:b/>
                <w:color w:val="000000"/>
              </w:rPr>
            </w:pPr>
            <w:r w:rsidRPr="000A3763">
              <w:rPr>
                <w:b/>
                <w:color w:val="000000"/>
                <w:lang w:val="vi-VN"/>
              </w:rPr>
              <w:t>96.983</w:t>
            </w:r>
          </w:p>
        </w:tc>
        <w:tc>
          <w:tcPr>
            <w:tcW w:w="1440" w:type="dxa"/>
            <w:tcBorders>
              <w:top w:val="nil"/>
              <w:left w:val="nil"/>
              <w:bottom w:val="single" w:sz="8" w:space="0" w:color="984806"/>
              <w:right w:val="single" w:sz="8" w:space="0" w:color="984806"/>
            </w:tcBorders>
            <w:shd w:val="clear" w:color="auto" w:fill="auto"/>
            <w:vAlign w:val="bottom"/>
            <w:hideMark/>
          </w:tcPr>
          <w:p w:rsidR="00233224" w:rsidRPr="000A3763" w:rsidRDefault="005B2572">
            <w:pPr>
              <w:spacing w:line="288" w:lineRule="auto"/>
              <w:jc w:val="right"/>
              <w:rPr>
                <w:b/>
                <w:color w:val="000000"/>
              </w:rPr>
            </w:pPr>
            <w:r w:rsidRPr="000A3763">
              <w:rPr>
                <w:b/>
                <w:color w:val="000000"/>
                <w:lang w:val="vi-VN"/>
              </w:rPr>
              <w:t>47.278</w:t>
            </w:r>
          </w:p>
        </w:tc>
        <w:tc>
          <w:tcPr>
            <w:tcW w:w="1530" w:type="dxa"/>
            <w:tcBorders>
              <w:top w:val="nil"/>
              <w:left w:val="nil"/>
              <w:bottom w:val="single" w:sz="8" w:space="0" w:color="984806"/>
              <w:right w:val="single" w:sz="8" w:space="0" w:color="984806"/>
            </w:tcBorders>
            <w:shd w:val="clear" w:color="auto" w:fill="auto"/>
            <w:vAlign w:val="bottom"/>
            <w:hideMark/>
          </w:tcPr>
          <w:p w:rsidR="00233224" w:rsidRPr="000A3763" w:rsidRDefault="005B2572">
            <w:pPr>
              <w:spacing w:line="288" w:lineRule="auto"/>
              <w:jc w:val="right"/>
              <w:rPr>
                <w:b/>
                <w:color w:val="000000"/>
              </w:rPr>
            </w:pPr>
            <w:r w:rsidRPr="000A3763">
              <w:rPr>
                <w:b/>
                <w:color w:val="000000"/>
              </w:rPr>
              <w:t>50.238</w:t>
            </w:r>
          </w:p>
        </w:tc>
      </w:tr>
    </w:tbl>
    <w:p w:rsidR="00233224" w:rsidRPr="000A3763" w:rsidRDefault="005F306D">
      <w:pPr>
        <w:spacing w:before="120" w:after="120" w:line="288" w:lineRule="auto"/>
        <w:jc w:val="center"/>
        <w:rPr>
          <w:i/>
          <w:lang w:val="vi-VN"/>
        </w:rPr>
      </w:pPr>
      <w:r w:rsidRPr="000A3763">
        <w:rPr>
          <w:i/>
          <w:lang w:val="vi-VN"/>
        </w:rPr>
        <w:t xml:space="preserve">(Nguồn: </w:t>
      </w:r>
      <w:r w:rsidR="00C7185C" w:rsidRPr="000A3763">
        <w:rPr>
          <w:i/>
        </w:rPr>
        <w:t>BCTC kiểm toán năm</w:t>
      </w:r>
      <w:r w:rsidRPr="000A3763">
        <w:rPr>
          <w:i/>
          <w:lang w:val="vi-VN"/>
        </w:rPr>
        <w:t xml:space="preserve"> </w:t>
      </w:r>
      <w:r w:rsidR="0003091A" w:rsidRPr="000A3763">
        <w:rPr>
          <w:i/>
        </w:rPr>
        <w:t xml:space="preserve">2012, </w:t>
      </w:r>
      <w:r w:rsidRPr="000A3763">
        <w:rPr>
          <w:i/>
          <w:lang w:val="vi-VN"/>
        </w:rPr>
        <w:t>2013,</w:t>
      </w:r>
      <w:r w:rsidR="00C7185C" w:rsidRPr="000A3763">
        <w:rPr>
          <w:i/>
        </w:rPr>
        <w:t xml:space="preserve">BCTC </w:t>
      </w:r>
      <w:r w:rsidR="00691C5A" w:rsidRPr="000A3763">
        <w:rPr>
          <w:i/>
        </w:rPr>
        <w:t xml:space="preserve">6 tháng </w:t>
      </w:r>
      <w:r w:rsidRPr="000A3763">
        <w:rPr>
          <w:i/>
          <w:lang w:val="vi-VN"/>
        </w:rPr>
        <w:t>2014)</w:t>
      </w:r>
    </w:p>
    <w:p w:rsidR="00233224" w:rsidRPr="000A3763" w:rsidRDefault="005F306D">
      <w:pPr>
        <w:pStyle w:val="Heading4"/>
        <w:spacing w:before="120" w:after="120" w:line="288" w:lineRule="auto"/>
        <w:rPr>
          <w:lang w:val="vi-VN"/>
        </w:rPr>
      </w:pPr>
      <w:r w:rsidRPr="000A3763">
        <w:rPr>
          <w:lang w:val="vi-VN"/>
        </w:rPr>
        <w:t>Chi phí quản lý doanh nghiệp</w:t>
      </w:r>
    </w:p>
    <w:p w:rsidR="00233224" w:rsidRPr="000A3763" w:rsidRDefault="005F306D">
      <w:pPr>
        <w:spacing w:before="120" w:after="120" w:line="288" w:lineRule="auto"/>
        <w:jc w:val="center"/>
        <w:rPr>
          <w:b/>
          <w:lang w:val="vi-VN"/>
        </w:rPr>
      </w:pPr>
      <w:r w:rsidRPr="000A3763">
        <w:rPr>
          <w:b/>
          <w:lang w:val="vi-VN"/>
        </w:rPr>
        <w:t xml:space="preserve">Bảng: Chi phí </w:t>
      </w:r>
      <w:r w:rsidR="009F6265" w:rsidRPr="000A3763">
        <w:rPr>
          <w:b/>
        </w:rPr>
        <w:t>quản lý doanh nghiệp</w:t>
      </w:r>
      <w:r w:rsidRPr="000A3763">
        <w:rPr>
          <w:b/>
          <w:lang w:val="vi-VN"/>
        </w:rPr>
        <w:t xml:space="preserve"> của VNDIRECT</w:t>
      </w:r>
    </w:p>
    <w:tbl>
      <w:tblPr>
        <w:tblW w:w="9720" w:type="dxa"/>
        <w:tblInd w:w="108" w:type="dxa"/>
        <w:tblLayout w:type="fixed"/>
        <w:tblLook w:val="04A0"/>
      </w:tblPr>
      <w:tblGrid>
        <w:gridCol w:w="4768"/>
        <w:gridCol w:w="1532"/>
        <w:gridCol w:w="1620"/>
        <w:gridCol w:w="1800"/>
      </w:tblGrid>
      <w:tr w:rsidR="005F306D" w:rsidRPr="000A3763" w:rsidTr="00250F1A">
        <w:trPr>
          <w:trHeight w:val="584"/>
        </w:trPr>
        <w:tc>
          <w:tcPr>
            <w:tcW w:w="4768" w:type="dxa"/>
            <w:tcBorders>
              <w:top w:val="single" w:sz="4" w:space="0" w:color="984806"/>
              <w:left w:val="single" w:sz="4" w:space="0" w:color="984806"/>
              <w:bottom w:val="single" w:sz="4" w:space="0" w:color="984806"/>
              <w:right w:val="single" w:sz="4" w:space="0" w:color="984806"/>
            </w:tcBorders>
            <w:shd w:val="clear" w:color="auto" w:fill="F79646"/>
            <w:vAlign w:val="center"/>
          </w:tcPr>
          <w:p w:rsidR="00233224" w:rsidRPr="000A3763" w:rsidRDefault="005F306D">
            <w:pPr>
              <w:keepNext/>
              <w:spacing w:line="240" w:lineRule="auto"/>
              <w:jc w:val="center"/>
              <w:rPr>
                <w:b/>
                <w:bCs/>
              </w:rPr>
            </w:pPr>
            <w:r w:rsidRPr="000A3763">
              <w:rPr>
                <w:b/>
                <w:bCs/>
              </w:rPr>
              <w:t>Khoản mục</w:t>
            </w:r>
          </w:p>
        </w:tc>
        <w:tc>
          <w:tcPr>
            <w:tcW w:w="1532" w:type="dxa"/>
            <w:tcBorders>
              <w:top w:val="single" w:sz="4" w:space="0" w:color="984806"/>
              <w:left w:val="single" w:sz="4" w:space="0" w:color="984806"/>
              <w:right w:val="single" w:sz="4" w:space="0" w:color="984806"/>
            </w:tcBorders>
            <w:shd w:val="clear" w:color="auto" w:fill="F79646"/>
            <w:vAlign w:val="center"/>
          </w:tcPr>
          <w:p w:rsidR="00233224" w:rsidRPr="000A3763" w:rsidRDefault="005F306D">
            <w:pPr>
              <w:keepNext/>
              <w:spacing w:line="240" w:lineRule="auto"/>
              <w:jc w:val="center"/>
              <w:rPr>
                <w:b/>
                <w:bCs/>
                <w:lang w:val="vi-VN"/>
              </w:rPr>
            </w:pPr>
            <w:r w:rsidRPr="000A3763">
              <w:rPr>
                <w:b/>
                <w:bCs/>
              </w:rPr>
              <w:t>2012</w:t>
            </w:r>
          </w:p>
          <w:p w:rsidR="00233224" w:rsidRPr="000A3763" w:rsidRDefault="005F306D">
            <w:pPr>
              <w:keepNext/>
              <w:spacing w:line="240" w:lineRule="auto"/>
              <w:jc w:val="center"/>
              <w:rPr>
                <w:b/>
                <w:bCs/>
              </w:rPr>
            </w:pPr>
            <w:r w:rsidRPr="000A3763">
              <w:t>(triệu đồng)</w:t>
            </w:r>
          </w:p>
        </w:tc>
        <w:tc>
          <w:tcPr>
            <w:tcW w:w="1620" w:type="dxa"/>
            <w:tcBorders>
              <w:top w:val="single" w:sz="4" w:space="0" w:color="984806"/>
              <w:left w:val="single" w:sz="4" w:space="0" w:color="984806"/>
              <w:right w:val="single" w:sz="4" w:space="0" w:color="984806"/>
            </w:tcBorders>
            <w:shd w:val="clear" w:color="auto" w:fill="F79646"/>
            <w:vAlign w:val="center"/>
          </w:tcPr>
          <w:p w:rsidR="00233224" w:rsidRPr="000A3763" w:rsidRDefault="005F306D">
            <w:pPr>
              <w:keepNext/>
              <w:spacing w:line="240" w:lineRule="auto"/>
              <w:jc w:val="center"/>
              <w:rPr>
                <w:b/>
                <w:bCs/>
                <w:lang w:val="vi-VN"/>
              </w:rPr>
            </w:pPr>
            <w:r w:rsidRPr="000A3763">
              <w:rPr>
                <w:b/>
                <w:bCs/>
              </w:rPr>
              <w:t>2013</w:t>
            </w:r>
          </w:p>
          <w:p w:rsidR="00233224" w:rsidRPr="000A3763" w:rsidRDefault="005F306D">
            <w:pPr>
              <w:keepNext/>
              <w:spacing w:line="240" w:lineRule="auto"/>
              <w:jc w:val="center"/>
              <w:rPr>
                <w:b/>
                <w:bCs/>
              </w:rPr>
            </w:pPr>
            <w:r w:rsidRPr="000A3763">
              <w:t>(triệu đồng)</w:t>
            </w:r>
          </w:p>
        </w:tc>
        <w:tc>
          <w:tcPr>
            <w:tcW w:w="1800" w:type="dxa"/>
            <w:tcBorders>
              <w:top w:val="single" w:sz="4" w:space="0" w:color="984806"/>
              <w:left w:val="single" w:sz="4" w:space="0" w:color="984806"/>
              <w:right w:val="single" w:sz="4" w:space="0" w:color="984806"/>
            </w:tcBorders>
            <w:shd w:val="clear" w:color="auto" w:fill="F79646"/>
            <w:vAlign w:val="center"/>
          </w:tcPr>
          <w:p w:rsidR="00233224" w:rsidRPr="000A3763" w:rsidRDefault="00200540">
            <w:pPr>
              <w:keepNext/>
              <w:spacing w:line="240" w:lineRule="auto"/>
              <w:jc w:val="center"/>
              <w:rPr>
                <w:b/>
                <w:bCs/>
                <w:lang w:val="vi-VN"/>
              </w:rPr>
            </w:pPr>
            <w:r w:rsidRPr="000A3763">
              <w:rPr>
                <w:b/>
                <w:bCs/>
              </w:rPr>
              <w:t xml:space="preserve">6 tháng </w:t>
            </w:r>
            <w:r w:rsidR="00923A93" w:rsidRPr="000A3763">
              <w:rPr>
                <w:b/>
                <w:bCs/>
              </w:rPr>
              <w:t xml:space="preserve">đầu </w:t>
            </w:r>
            <w:r w:rsidRPr="000A3763">
              <w:rPr>
                <w:b/>
                <w:bCs/>
              </w:rPr>
              <w:t xml:space="preserve">năm </w:t>
            </w:r>
            <w:r w:rsidR="005F306D" w:rsidRPr="000A3763">
              <w:rPr>
                <w:b/>
                <w:bCs/>
              </w:rPr>
              <w:t>2014</w:t>
            </w:r>
          </w:p>
          <w:p w:rsidR="00233224" w:rsidRPr="000A3763" w:rsidRDefault="005F306D">
            <w:pPr>
              <w:keepNext/>
              <w:spacing w:line="240" w:lineRule="auto"/>
              <w:jc w:val="center"/>
              <w:rPr>
                <w:b/>
                <w:bCs/>
                <w:lang w:val="vi-VN"/>
              </w:rPr>
            </w:pPr>
            <w:r w:rsidRPr="000A3763">
              <w:t>(triệu đồng)</w:t>
            </w:r>
          </w:p>
        </w:tc>
      </w:tr>
      <w:tr w:rsidR="00200540" w:rsidRPr="000A3763" w:rsidTr="00250F1A">
        <w:trPr>
          <w:trHeight w:val="377"/>
        </w:trPr>
        <w:tc>
          <w:tcPr>
            <w:tcW w:w="4768" w:type="dxa"/>
            <w:tcBorders>
              <w:top w:val="single" w:sz="4" w:space="0" w:color="984806"/>
              <w:left w:val="single" w:sz="4" w:space="0" w:color="984806"/>
              <w:bottom w:val="single" w:sz="4" w:space="0" w:color="984806"/>
              <w:right w:val="single" w:sz="4" w:space="0" w:color="984806"/>
            </w:tcBorders>
          </w:tcPr>
          <w:p w:rsidR="00233224" w:rsidRPr="000A3763" w:rsidRDefault="00200540">
            <w:pPr>
              <w:spacing w:line="240" w:lineRule="auto"/>
              <w:jc w:val="both"/>
              <w:rPr>
                <w:bCs/>
                <w:lang w:val="vi-VN"/>
              </w:rPr>
            </w:pPr>
            <w:r w:rsidRPr="000A3763">
              <w:rPr>
                <w:bCs/>
                <w:lang w:val="vi-VN"/>
              </w:rPr>
              <w:t>Lương và các chi phí liên quan</w:t>
            </w:r>
          </w:p>
        </w:tc>
        <w:tc>
          <w:tcPr>
            <w:tcW w:w="1532"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jc w:val="right"/>
              <w:rPr>
                <w:color w:val="000000"/>
                <w:lang w:val="vi-VN"/>
              </w:rPr>
            </w:pPr>
            <w:r w:rsidRPr="000A3763">
              <w:rPr>
                <w:color w:val="000000"/>
                <w:lang w:val="vi-VN"/>
              </w:rPr>
              <w:t>33.453</w:t>
            </w:r>
          </w:p>
        </w:tc>
        <w:tc>
          <w:tcPr>
            <w:tcW w:w="162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jc w:val="right"/>
              <w:rPr>
                <w:color w:val="000000"/>
                <w:lang w:val="vi-VN"/>
              </w:rPr>
            </w:pPr>
            <w:r w:rsidRPr="000A3763">
              <w:rPr>
                <w:color w:val="000000"/>
                <w:lang w:val="vi-VN"/>
              </w:rPr>
              <w:t>52.105</w:t>
            </w:r>
          </w:p>
        </w:tc>
        <w:tc>
          <w:tcPr>
            <w:tcW w:w="180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140212">
            <w:pPr>
              <w:spacing w:line="240" w:lineRule="auto"/>
              <w:jc w:val="right"/>
              <w:rPr>
                <w:color w:val="000000"/>
              </w:rPr>
            </w:pPr>
            <w:r w:rsidRPr="000A3763">
              <w:rPr>
                <w:color w:val="000000"/>
              </w:rPr>
              <w:t>34.92</w:t>
            </w:r>
            <w:r w:rsidR="00397D06" w:rsidRPr="000A3763">
              <w:rPr>
                <w:color w:val="000000"/>
              </w:rPr>
              <w:t>4</w:t>
            </w:r>
          </w:p>
        </w:tc>
      </w:tr>
      <w:tr w:rsidR="00200540" w:rsidRPr="000A3763" w:rsidTr="00250F1A">
        <w:trPr>
          <w:trHeight w:val="359"/>
        </w:trPr>
        <w:tc>
          <w:tcPr>
            <w:tcW w:w="4768" w:type="dxa"/>
            <w:tcBorders>
              <w:top w:val="single" w:sz="4" w:space="0" w:color="984806"/>
              <w:left w:val="single" w:sz="4" w:space="0" w:color="984806"/>
              <w:bottom w:val="single" w:sz="4" w:space="0" w:color="984806"/>
              <w:right w:val="single" w:sz="4" w:space="0" w:color="984806"/>
            </w:tcBorders>
          </w:tcPr>
          <w:p w:rsidR="00233224" w:rsidRPr="000A3763" w:rsidRDefault="00200540">
            <w:pPr>
              <w:spacing w:line="240" w:lineRule="auto"/>
              <w:jc w:val="both"/>
              <w:rPr>
                <w:bCs/>
                <w:lang w:val="vi-VN"/>
              </w:rPr>
            </w:pPr>
            <w:r w:rsidRPr="000A3763">
              <w:rPr>
                <w:bCs/>
                <w:lang w:val="vi-VN"/>
              </w:rPr>
              <w:t>Chi phí khấu hao tài sản cố định</w:t>
            </w:r>
          </w:p>
        </w:tc>
        <w:tc>
          <w:tcPr>
            <w:tcW w:w="1532"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jc w:val="right"/>
              <w:rPr>
                <w:color w:val="000000"/>
                <w:lang w:val="vi-VN"/>
              </w:rPr>
            </w:pPr>
            <w:r w:rsidRPr="000A3763">
              <w:rPr>
                <w:color w:val="000000"/>
                <w:lang w:val="vi-VN"/>
              </w:rPr>
              <w:t>9.843</w:t>
            </w:r>
          </w:p>
        </w:tc>
        <w:tc>
          <w:tcPr>
            <w:tcW w:w="162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jc w:val="right"/>
              <w:rPr>
                <w:color w:val="000000"/>
                <w:lang w:val="vi-VN"/>
              </w:rPr>
            </w:pPr>
            <w:r w:rsidRPr="000A3763">
              <w:rPr>
                <w:color w:val="000000"/>
                <w:lang w:val="vi-VN"/>
              </w:rPr>
              <w:t>8.007</w:t>
            </w:r>
          </w:p>
        </w:tc>
        <w:tc>
          <w:tcPr>
            <w:tcW w:w="180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140212">
            <w:pPr>
              <w:spacing w:line="240" w:lineRule="auto"/>
              <w:jc w:val="right"/>
              <w:rPr>
                <w:color w:val="000000"/>
              </w:rPr>
            </w:pPr>
            <w:r w:rsidRPr="000A3763">
              <w:rPr>
                <w:color w:val="000000"/>
              </w:rPr>
              <w:t>4.81</w:t>
            </w:r>
            <w:r w:rsidR="00397D06" w:rsidRPr="000A3763">
              <w:rPr>
                <w:color w:val="000000"/>
              </w:rPr>
              <w:t>6</w:t>
            </w:r>
          </w:p>
        </w:tc>
      </w:tr>
      <w:tr w:rsidR="00200540" w:rsidRPr="000A3763" w:rsidTr="00250F1A">
        <w:trPr>
          <w:trHeight w:val="449"/>
        </w:trPr>
        <w:tc>
          <w:tcPr>
            <w:tcW w:w="4768"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rPr>
                <w:bCs/>
                <w:lang w:val="vi-VN"/>
              </w:rPr>
            </w:pPr>
            <w:r w:rsidRPr="000A3763">
              <w:rPr>
                <w:bCs/>
                <w:lang w:val="vi-VN"/>
              </w:rPr>
              <w:t>Chi phí dịch vụ thuê ngoài</w:t>
            </w:r>
          </w:p>
        </w:tc>
        <w:tc>
          <w:tcPr>
            <w:tcW w:w="1532"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jc w:val="right"/>
              <w:rPr>
                <w:color w:val="000000"/>
                <w:lang w:val="vi-VN"/>
              </w:rPr>
            </w:pPr>
            <w:r w:rsidRPr="000A3763">
              <w:rPr>
                <w:color w:val="000000"/>
                <w:lang w:val="vi-VN"/>
              </w:rPr>
              <w:t>12.805</w:t>
            </w:r>
          </w:p>
        </w:tc>
        <w:tc>
          <w:tcPr>
            <w:tcW w:w="162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jc w:val="right"/>
              <w:rPr>
                <w:color w:val="000000"/>
                <w:lang w:val="vi-VN"/>
              </w:rPr>
            </w:pPr>
            <w:r w:rsidRPr="000A3763">
              <w:rPr>
                <w:color w:val="000000"/>
                <w:lang w:val="vi-VN"/>
              </w:rPr>
              <w:t>13.531</w:t>
            </w:r>
          </w:p>
        </w:tc>
        <w:tc>
          <w:tcPr>
            <w:tcW w:w="180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140212">
            <w:pPr>
              <w:spacing w:line="240" w:lineRule="auto"/>
              <w:jc w:val="right"/>
              <w:rPr>
                <w:color w:val="000000"/>
                <w:lang w:val="vi-VN"/>
              </w:rPr>
            </w:pPr>
            <w:r w:rsidRPr="000A3763">
              <w:rPr>
                <w:color w:val="000000"/>
              </w:rPr>
              <w:t>12.142</w:t>
            </w:r>
          </w:p>
        </w:tc>
      </w:tr>
      <w:tr w:rsidR="00200540" w:rsidRPr="000A3763" w:rsidTr="00250F1A">
        <w:trPr>
          <w:trHeight w:val="449"/>
        </w:trPr>
        <w:tc>
          <w:tcPr>
            <w:tcW w:w="4768"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rPr>
                <w:bCs/>
                <w:lang w:val="vi-VN"/>
              </w:rPr>
            </w:pPr>
            <w:r w:rsidRPr="000A3763">
              <w:rPr>
                <w:bCs/>
                <w:lang w:val="vi-VN"/>
              </w:rPr>
              <w:t>Chi phí thuê văn phòng</w:t>
            </w:r>
          </w:p>
        </w:tc>
        <w:tc>
          <w:tcPr>
            <w:tcW w:w="1532"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jc w:val="right"/>
              <w:rPr>
                <w:color w:val="000000"/>
                <w:lang w:val="vi-VN"/>
              </w:rPr>
            </w:pPr>
            <w:r w:rsidRPr="000A3763">
              <w:rPr>
                <w:color w:val="000000"/>
                <w:lang w:val="vi-VN"/>
              </w:rPr>
              <w:t>9.652</w:t>
            </w:r>
          </w:p>
        </w:tc>
        <w:tc>
          <w:tcPr>
            <w:tcW w:w="162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jc w:val="right"/>
              <w:rPr>
                <w:color w:val="000000"/>
                <w:lang w:val="vi-VN"/>
              </w:rPr>
            </w:pPr>
            <w:r w:rsidRPr="000A3763">
              <w:rPr>
                <w:color w:val="000000"/>
                <w:lang w:val="vi-VN"/>
              </w:rPr>
              <w:t>9.774</w:t>
            </w:r>
          </w:p>
        </w:tc>
        <w:tc>
          <w:tcPr>
            <w:tcW w:w="180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140212">
            <w:pPr>
              <w:spacing w:line="240" w:lineRule="auto"/>
              <w:jc w:val="right"/>
              <w:rPr>
                <w:color w:val="000000"/>
              </w:rPr>
            </w:pPr>
            <w:r w:rsidRPr="000A3763">
              <w:rPr>
                <w:color w:val="000000"/>
              </w:rPr>
              <w:t>3.945</w:t>
            </w:r>
          </w:p>
        </w:tc>
      </w:tr>
      <w:tr w:rsidR="00200540" w:rsidRPr="000A3763" w:rsidTr="00250F1A">
        <w:trPr>
          <w:trHeight w:val="449"/>
        </w:trPr>
        <w:tc>
          <w:tcPr>
            <w:tcW w:w="4768"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rPr>
                <w:bCs/>
                <w:lang w:val="vi-VN"/>
              </w:rPr>
            </w:pPr>
            <w:r w:rsidRPr="000A3763">
              <w:rPr>
                <w:bCs/>
                <w:lang w:val="vi-VN"/>
              </w:rPr>
              <w:t>Thuế và lệ phí</w:t>
            </w:r>
          </w:p>
        </w:tc>
        <w:tc>
          <w:tcPr>
            <w:tcW w:w="1532"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jc w:val="right"/>
              <w:rPr>
                <w:color w:val="000000"/>
              </w:rPr>
            </w:pPr>
            <w:r w:rsidRPr="000A3763">
              <w:rPr>
                <w:color w:val="000000"/>
                <w:lang w:val="vi-VN"/>
              </w:rPr>
              <w:t>3</w:t>
            </w:r>
            <w:r w:rsidR="00397D06" w:rsidRPr="000A3763">
              <w:rPr>
                <w:color w:val="000000"/>
              </w:rPr>
              <w:t>6</w:t>
            </w:r>
          </w:p>
        </w:tc>
        <w:tc>
          <w:tcPr>
            <w:tcW w:w="162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jc w:val="right"/>
              <w:rPr>
                <w:color w:val="000000"/>
                <w:lang w:val="vi-VN"/>
              </w:rPr>
            </w:pPr>
            <w:r w:rsidRPr="000A3763">
              <w:rPr>
                <w:color w:val="000000"/>
                <w:lang w:val="vi-VN"/>
              </w:rPr>
              <w:t>27</w:t>
            </w:r>
          </w:p>
        </w:tc>
        <w:tc>
          <w:tcPr>
            <w:tcW w:w="180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140212">
            <w:pPr>
              <w:spacing w:line="240" w:lineRule="auto"/>
              <w:jc w:val="right"/>
              <w:rPr>
                <w:color w:val="000000"/>
                <w:lang w:val="vi-VN"/>
              </w:rPr>
            </w:pPr>
            <w:r w:rsidRPr="000A3763">
              <w:rPr>
                <w:color w:val="000000"/>
              </w:rPr>
              <w:t>98</w:t>
            </w:r>
          </w:p>
        </w:tc>
      </w:tr>
      <w:tr w:rsidR="00200540" w:rsidRPr="000A3763" w:rsidTr="00250F1A">
        <w:trPr>
          <w:trHeight w:val="449"/>
        </w:trPr>
        <w:tc>
          <w:tcPr>
            <w:tcW w:w="4768"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200540">
            <w:pPr>
              <w:spacing w:line="240" w:lineRule="auto"/>
              <w:rPr>
                <w:b/>
                <w:bCs/>
                <w:lang w:val="vi-VN"/>
              </w:rPr>
            </w:pPr>
            <w:r w:rsidRPr="000A3763">
              <w:rPr>
                <w:b/>
                <w:bCs/>
                <w:lang w:val="vi-VN"/>
              </w:rPr>
              <w:t>Tổng</w:t>
            </w:r>
          </w:p>
        </w:tc>
        <w:tc>
          <w:tcPr>
            <w:tcW w:w="1532"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line="240" w:lineRule="auto"/>
              <w:jc w:val="right"/>
              <w:rPr>
                <w:b/>
                <w:color w:val="000000"/>
              </w:rPr>
            </w:pPr>
            <w:r w:rsidRPr="000A3763">
              <w:rPr>
                <w:b/>
                <w:color w:val="000000"/>
              </w:rPr>
              <w:t>65.789</w:t>
            </w:r>
          </w:p>
        </w:tc>
        <w:tc>
          <w:tcPr>
            <w:tcW w:w="162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397D06">
            <w:pPr>
              <w:spacing w:line="240" w:lineRule="auto"/>
              <w:jc w:val="right"/>
              <w:rPr>
                <w:b/>
                <w:color w:val="000000"/>
              </w:rPr>
            </w:pPr>
            <w:r w:rsidRPr="000A3763">
              <w:rPr>
                <w:b/>
                <w:color w:val="000000"/>
              </w:rPr>
              <w:t>8</w:t>
            </w:r>
            <w:r w:rsidR="005B2572" w:rsidRPr="000A3763">
              <w:rPr>
                <w:b/>
                <w:color w:val="000000"/>
              </w:rPr>
              <w:t>3.44</w:t>
            </w:r>
            <w:r w:rsidRPr="000A3763">
              <w:rPr>
                <w:b/>
                <w:color w:val="000000"/>
              </w:rPr>
              <w:t>4</w:t>
            </w:r>
          </w:p>
        </w:tc>
        <w:tc>
          <w:tcPr>
            <w:tcW w:w="1800" w:type="dxa"/>
            <w:tcBorders>
              <w:top w:val="single" w:sz="4" w:space="0" w:color="984806"/>
              <w:left w:val="single" w:sz="4" w:space="0" w:color="984806"/>
              <w:bottom w:val="single" w:sz="4" w:space="0" w:color="984806"/>
              <w:right w:val="single" w:sz="4" w:space="0" w:color="984806"/>
            </w:tcBorders>
            <w:vAlign w:val="center"/>
          </w:tcPr>
          <w:p w:rsidR="00233224" w:rsidRPr="000A3763" w:rsidRDefault="005B2572">
            <w:pPr>
              <w:spacing w:line="240" w:lineRule="auto"/>
              <w:jc w:val="right"/>
              <w:rPr>
                <w:b/>
                <w:color w:val="000000"/>
              </w:rPr>
            </w:pPr>
            <w:r w:rsidRPr="000A3763">
              <w:rPr>
                <w:b/>
                <w:color w:val="000000"/>
              </w:rPr>
              <w:t>55.925</w:t>
            </w:r>
          </w:p>
        </w:tc>
      </w:tr>
    </w:tbl>
    <w:p w:rsidR="00233224" w:rsidRPr="000A3763" w:rsidRDefault="005F306D">
      <w:pPr>
        <w:spacing w:before="120" w:after="120" w:line="288" w:lineRule="auto"/>
        <w:jc w:val="center"/>
        <w:rPr>
          <w:i/>
        </w:rPr>
      </w:pPr>
      <w:r w:rsidRPr="000A3763">
        <w:rPr>
          <w:i/>
          <w:lang w:val="vi-VN"/>
        </w:rPr>
        <w:t xml:space="preserve">(Nguồn: </w:t>
      </w:r>
      <w:r w:rsidR="00C7185C" w:rsidRPr="000A3763">
        <w:rPr>
          <w:i/>
        </w:rPr>
        <w:t>BCTC kiểm toán năm</w:t>
      </w:r>
      <w:r w:rsidR="00C7185C" w:rsidRPr="000A3763">
        <w:rPr>
          <w:i/>
          <w:lang w:val="vi-VN"/>
        </w:rPr>
        <w:t xml:space="preserve"> </w:t>
      </w:r>
      <w:r w:rsidR="0003091A" w:rsidRPr="000A3763">
        <w:rPr>
          <w:i/>
        </w:rPr>
        <w:t xml:space="preserve">2012, </w:t>
      </w:r>
      <w:r w:rsidR="00C7185C" w:rsidRPr="000A3763">
        <w:rPr>
          <w:i/>
          <w:lang w:val="vi-VN"/>
        </w:rPr>
        <w:t>2013,</w:t>
      </w:r>
      <w:r w:rsidR="00BC273A" w:rsidRPr="000A3763">
        <w:rPr>
          <w:i/>
        </w:rPr>
        <w:t xml:space="preserve"> </w:t>
      </w:r>
      <w:r w:rsidR="00C7185C" w:rsidRPr="000A3763">
        <w:rPr>
          <w:i/>
        </w:rPr>
        <w:t xml:space="preserve">BCTC </w:t>
      </w:r>
      <w:r w:rsidR="00691C5A" w:rsidRPr="000A3763">
        <w:rPr>
          <w:i/>
        </w:rPr>
        <w:t xml:space="preserve">6 tháng </w:t>
      </w:r>
      <w:r w:rsidRPr="000A3763">
        <w:rPr>
          <w:i/>
          <w:lang w:val="vi-VN"/>
        </w:rPr>
        <w:t>2014)</w:t>
      </w:r>
    </w:p>
    <w:p w:rsidR="00233224" w:rsidRPr="000A3763" w:rsidRDefault="009E2178">
      <w:pPr>
        <w:pStyle w:val="Heading3"/>
        <w:spacing w:before="120" w:after="120" w:line="288" w:lineRule="auto"/>
        <w:rPr>
          <w:lang w:val="en-AU"/>
        </w:rPr>
      </w:pPr>
      <w:r w:rsidRPr="000A3763">
        <w:rPr>
          <w:lang w:val="en-AU"/>
        </w:rPr>
        <w:t xml:space="preserve">Các nhân tố ảnh hưởng </w:t>
      </w:r>
      <w:r w:rsidR="00A7217A" w:rsidRPr="000A3763">
        <w:rPr>
          <w:lang w:val="en-AU"/>
        </w:rPr>
        <w:t xml:space="preserve">đến </w:t>
      </w:r>
      <w:r w:rsidR="0057691F" w:rsidRPr="000A3763">
        <w:rPr>
          <w:lang w:val="vi-VN"/>
        </w:rPr>
        <w:t>hoạt</w:t>
      </w:r>
      <w:r w:rsidR="00A7217A" w:rsidRPr="000A3763">
        <w:rPr>
          <w:lang w:val="en-AU"/>
        </w:rPr>
        <w:t xml:space="preserve"> động kinh doanh</w:t>
      </w:r>
    </w:p>
    <w:p w:rsidR="00233224" w:rsidRPr="000A3763" w:rsidRDefault="00075988">
      <w:pPr>
        <w:spacing w:before="120" w:after="120" w:line="288" w:lineRule="auto"/>
        <w:jc w:val="both"/>
        <w:rPr>
          <w:lang w:val="en-AU"/>
        </w:rPr>
      </w:pPr>
      <w:r w:rsidRPr="000A3763">
        <w:rPr>
          <w:lang w:val="en-AU"/>
        </w:rPr>
        <w:t xml:space="preserve">Là Công ty hoạt động trong lĩnh vực chứng khoán, </w:t>
      </w:r>
      <w:r w:rsidR="005A4B5B" w:rsidRPr="000A3763">
        <w:rPr>
          <w:lang w:val="en-AU"/>
        </w:rPr>
        <w:t xml:space="preserve">hoạt động kinh doanh của VNDIRECT </w:t>
      </w:r>
      <w:r w:rsidR="00F2278B" w:rsidRPr="000A3763">
        <w:rPr>
          <w:lang w:val="en-AU"/>
        </w:rPr>
        <w:t>chịu ảnh hưởng</w:t>
      </w:r>
      <w:r w:rsidR="00250F1A" w:rsidRPr="000A3763">
        <w:rPr>
          <w:lang w:val="en-AU"/>
        </w:rPr>
        <w:t xml:space="preserve"> từ</w:t>
      </w:r>
      <w:r w:rsidR="00F2278B" w:rsidRPr="000A3763">
        <w:rPr>
          <w:lang w:val="en-AU"/>
        </w:rPr>
        <w:t xml:space="preserve"> tình hình chung của thị trường</w:t>
      </w:r>
      <w:r w:rsidR="00250F1A" w:rsidRPr="000A3763">
        <w:rPr>
          <w:lang w:val="en-AU"/>
        </w:rPr>
        <w:t xml:space="preserve"> chứng khoán và từ các biến động của kinh tế vĩ mô</w:t>
      </w:r>
      <w:r w:rsidR="00F2278B" w:rsidRPr="000A3763">
        <w:rPr>
          <w:lang w:val="en-AU"/>
        </w:rPr>
        <w:t xml:space="preserve">. </w:t>
      </w:r>
    </w:p>
    <w:p w:rsidR="00233224" w:rsidRPr="000A3763" w:rsidRDefault="00F2278B" w:rsidP="00AA2097">
      <w:pPr>
        <w:pStyle w:val="Heading4"/>
        <w:numPr>
          <w:ilvl w:val="0"/>
          <w:numId w:val="27"/>
        </w:numPr>
        <w:spacing w:before="120" w:after="120" w:line="288" w:lineRule="auto"/>
        <w:jc w:val="both"/>
      </w:pPr>
      <w:r w:rsidRPr="000A3763">
        <w:t>Kinh tế vĩ mô 2013</w:t>
      </w:r>
    </w:p>
    <w:p w:rsidR="00233224" w:rsidRPr="000A3763" w:rsidRDefault="00F2278B">
      <w:pPr>
        <w:spacing w:before="120" w:after="120" w:line="288" w:lineRule="auto"/>
        <w:jc w:val="both"/>
        <w:rPr>
          <w:shd w:val="clear" w:color="auto" w:fill="FFFFFF"/>
        </w:rPr>
      </w:pPr>
      <w:r w:rsidRPr="000A3763">
        <w:rPr>
          <w:shd w:val="clear" w:color="auto" w:fill="FFFFFF"/>
        </w:rPr>
        <w:t>Năm 2013 nền tảng kinh tế vĩ mô đã dần ổn định</w:t>
      </w:r>
      <w:r w:rsidR="00923A93" w:rsidRPr="000A3763">
        <w:rPr>
          <w:shd w:val="clear" w:color="auto" w:fill="FFFFFF"/>
        </w:rPr>
        <w:t>.</w:t>
      </w:r>
      <w:r w:rsidRPr="000A3763">
        <w:rPr>
          <w:shd w:val="clear" w:color="auto" w:fill="FFFFFF"/>
        </w:rPr>
        <w:t xml:space="preserve"> Lạm phát năm 2013 đã được kiềm chế ở mức thấp</w:t>
      </w:r>
      <w:r w:rsidR="0003091A" w:rsidRPr="000A3763">
        <w:rPr>
          <w:shd w:val="clear" w:color="auto" w:fill="FFFFFF"/>
        </w:rPr>
        <w:t xml:space="preserve"> là</w:t>
      </w:r>
      <w:r w:rsidRPr="000A3763">
        <w:rPr>
          <w:shd w:val="clear" w:color="auto" w:fill="FFFFFF"/>
        </w:rPr>
        <w:t xml:space="preserve"> 6</w:t>
      </w:r>
      <w:r w:rsidR="00850E08" w:rsidRPr="000A3763">
        <w:rPr>
          <w:shd w:val="clear" w:color="auto" w:fill="FFFFFF"/>
        </w:rPr>
        <w:t>,</w:t>
      </w:r>
      <w:r w:rsidRPr="000A3763">
        <w:rPr>
          <w:shd w:val="clear" w:color="auto" w:fill="FFFFFF"/>
        </w:rPr>
        <w:t>04%. Tăng trưởng GDP dù chỉ ở mức 5</w:t>
      </w:r>
      <w:r w:rsidR="00850E08" w:rsidRPr="000A3763">
        <w:rPr>
          <w:shd w:val="clear" w:color="auto" w:fill="FFFFFF"/>
        </w:rPr>
        <w:t>,</w:t>
      </w:r>
      <w:r w:rsidRPr="000A3763">
        <w:rPr>
          <w:shd w:val="clear" w:color="auto" w:fill="FFFFFF"/>
        </w:rPr>
        <w:t>42% nhưng tăng đều qua từng quý: quý I tăng 4</w:t>
      </w:r>
      <w:r w:rsidR="00850E08" w:rsidRPr="000A3763">
        <w:rPr>
          <w:shd w:val="clear" w:color="auto" w:fill="FFFFFF"/>
        </w:rPr>
        <w:t>,</w:t>
      </w:r>
      <w:r w:rsidRPr="000A3763">
        <w:rPr>
          <w:shd w:val="clear" w:color="auto" w:fill="FFFFFF"/>
        </w:rPr>
        <w:t>76%, quý II tăng 5%, quý III tăng 5</w:t>
      </w:r>
      <w:r w:rsidR="00850E08" w:rsidRPr="000A3763">
        <w:rPr>
          <w:shd w:val="clear" w:color="auto" w:fill="FFFFFF"/>
        </w:rPr>
        <w:t>,</w:t>
      </w:r>
      <w:r w:rsidRPr="000A3763">
        <w:rPr>
          <w:shd w:val="clear" w:color="auto" w:fill="FFFFFF"/>
        </w:rPr>
        <w:t>54% và quý IV tăng 6</w:t>
      </w:r>
      <w:r w:rsidR="00850E08" w:rsidRPr="000A3763">
        <w:rPr>
          <w:shd w:val="clear" w:color="auto" w:fill="FFFFFF"/>
        </w:rPr>
        <w:t>,</w:t>
      </w:r>
      <w:r w:rsidRPr="000A3763">
        <w:rPr>
          <w:shd w:val="clear" w:color="auto" w:fill="FFFFFF"/>
        </w:rPr>
        <w:t xml:space="preserve">04%. Thị trường tiền tệ và thanh khoản của hệ thống </w:t>
      </w:r>
      <w:r w:rsidR="00923A93" w:rsidRPr="000A3763">
        <w:rPr>
          <w:shd w:val="clear" w:color="auto" w:fill="FFFFFF"/>
        </w:rPr>
        <w:t xml:space="preserve">ngân hàng thương mại (NHTM) </w:t>
      </w:r>
      <w:r w:rsidRPr="000A3763">
        <w:rPr>
          <w:shd w:val="clear" w:color="auto" w:fill="FFFFFF"/>
        </w:rPr>
        <w:t>ổn định. Lãi suất cho vay năm 2013 đã giảm mạnh từ mức đỉnh điểm năm 2011 về mức tương đương thời kỳ ổn định 2006-2007, ở mức 9-13%, một số lĩnh vực ưu tiên ở mức dưới 9%/năm, giúp tháo gỡ khó khăn về chi phí tài chính cho doanh nghiệp. Tình trạng nợ xấu có sự cải thiện hơn nhờ nỗ lực tái cơ cấu nợ và xử lý nợ xấu từ phía các NHTM và NHNN. Cán cân thanh toán quốc tế năm 2013 dự báo thặng dư khoảng 1</w:t>
      </w:r>
      <w:r w:rsidR="00BC273A" w:rsidRPr="000A3763">
        <w:rPr>
          <w:shd w:val="clear" w:color="auto" w:fill="FFFFFF"/>
        </w:rPr>
        <w:t>,</w:t>
      </w:r>
      <w:r w:rsidRPr="000A3763">
        <w:rPr>
          <w:shd w:val="clear" w:color="auto" w:fill="FFFFFF"/>
        </w:rPr>
        <w:t xml:space="preserve">5-2 tỷ USD. Trong đó, cán cân vãng </w:t>
      </w:r>
      <w:r w:rsidRPr="000A3763">
        <w:rPr>
          <w:shd w:val="clear" w:color="auto" w:fill="FFFFFF"/>
        </w:rPr>
        <w:lastRenderedPageBreak/>
        <w:t>lai thặng dư khoảng 6% GDP trong nửa đầu năm, là năm thứ 2 liên tiếp thặng dư sau nhiều năm tăng trưởng âm, nhờ vào thặng dư thương mại và kiều hối đạt khá. Vốn FDI tăng mạnh thể hiện việc tái lập niềm tin trong trung hạn của các nhà đầu tư nước ngoài đối với kinh tế Việt Nam. Điều này góp phần gia tăng nguồn cung ngoại tệ, tạo điều kiện tăng dự trữ ngoại hối và ổn định tỷ giá. Thị trường BĐS ở một số phân khúc có tín hiệu ấm dần lên và chỉ số đơn đặt hàng mua (PMI của HSBC) cũng tăng dần.</w:t>
      </w:r>
    </w:p>
    <w:p w:rsidR="00233224" w:rsidRPr="000A3763" w:rsidRDefault="00F2278B">
      <w:pPr>
        <w:pStyle w:val="Heading4"/>
        <w:spacing w:before="120" w:after="120" w:line="288" w:lineRule="auto"/>
        <w:jc w:val="both"/>
        <w:rPr>
          <w:shd w:val="clear" w:color="auto" w:fill="FFFFFF"/>
        </w:rPr>
      </w:pPr>
      <w:r w:rsidRPr="000A3763">
        <w:rPr>
          <w:shd w:val="clear" w:color="auto" w:fill="FFFFFF"/>
        </w:rPr>
        <w:t xml:space="preserve">Thị trường chứng khoán </w:t>
      </w:r>
    </w:p>
    <w:p w:rsidR="00233224" w:rsidRPr="000A3763" w:rsidRDefault="00F2278B">
      <w:pPr>
        <w:spacing w:before="120" w:after="120" w:line="288" w:lineRule="auto"/>
        <w:jc w:val="both"/>
        <w:rPr>
          <w:shd w:val="clear" w:color="auto" w:fill="FFFFFF"/>
        </w:rPr>
      </w:pPr>
      <w:r w:rsidRPr="000A3763">
        <w:rPr>
          <w:shd w:val="clear" w:color="auto" w:fill="FFFFFF"/>
        </w:rPr>
        <w:t>Thị trường chứng khoán chứng kiến sự hồi phục trong năm 2013. Kết thúc năm 2013, cả hai chỉ số VNIndex và HNIndex đều tăng trưởng so với năm 2012 với mức tăng lần lượt 21</w:t>
      </w:r>
      <w:r w:rsidR="00EA5114" w:rsidRPr="000A3763">
        <w:rPr>
          <w:shd w:val="clear" w:color="auto" w:fill="FFFFFF"/>
        </w:rPr>
        <w:t>,</w:t>
      </w:r>
      <w:r w:rsidRPr="000A3763">
        <w:rPr>
          <w:shd w:val="clear" w:color="auto" w:fill="FFFFFF"/>
        </w:rPr>
        <w:t>97% và 18</w:t>
      </w:r>
      <w:r w:rsidR="00EA5114" w:rsidRPr="000A3763">
        <w:rPr>
          <w:shd w:val="clear" w:color="auto" w:fill="FFFFFF"/>
        </w:rPr>
        <w:t>,</w:t>
      </w:r>
      <w:r w:rsidRPr="000A3763">
        <w:rPr>
          <w:shd w:val="clear" w:color="auto" w:fill="FFFFFF"/>
        </w:rPr>
        <w:t>83%, đạt tương ứng 504</w:t>
      </w:r>
      <w:r w:rsidR="00EA5114" w:rsidRPr="000A3763">
        <w:rPr>
          <w:shd w:val="clear" w:color="auto" w:fill="FFFFFF"/>
        </w:rPr>
        <w:t>,</w:t>
      </w:r>
      <w:r w:rsidRPr="000A3763">
        <w:rPr>
          <w:shd w:val="clear" w:color="auto" w:fill="FFFFFF"/>
        </w:rPr>
        <w:t>63 và 67</w:t>
      </w:r>
      <w:r w:rsidR="00EA5114" w:rsidRPr="000A3763">
        <w:rPr>
          <w:shd w:val="clear" w:color="auto" w:fill="FFFFFF"/>
        </w:rPr>
        <w:t>,</w:t>
      </w:r>
      <w:r w:rsidRPr="000A3763">
        <w:rPr>
          <w:shd w:val="clear" w:color="auto" w:fill="FFFFFF"/>
        </w:rPr>
        <w:t>84 điểm. Tổng khối lượng và giá trị giao dịch 2 sàn đạt lần lượt 26</w:t>
      </w:r>
      <w:r w:rsidR="00EA5114" w:rsidRPr="000A3763">
        <w:rPr>
          <w:shd w:val="clear" w:color="auto" w:fill="FFFFFF"/>
        </w:rPr>
        <w:t>,</w:t>
      </w:r>
      <w:r w:rsidRPr="000A3763">
        <w:rPr>
          <w:shd w:val="clear" w:color="auto" w:fill="FFFFFF"/>
        </w:rPr>
        <w:t>79 tỷ đơn vị và 348,061 tỷ đồng, tăng 2</w:t>
      </w:r>
      <w:r w:rsidR="00EA5114" w:rsidRPr="000A3763">
        <w:rPr>
          <w:shd w:val="clear" w:color="auto" w:fill="FFFFFF"/>
        </w:rPr>
        <w:t>,</w:t>
      </w:r>
      <w:r w:rsidRPr="000A3763">
        <w:rPr>
          <w:shd w:val="clear" w:color="auto" w:fill="FFFFFF"/>
        </w:rPr>
        <w:t>2% và 5,8% so với năm 2012. Ngoài sự ổn định tình hình vĩ mô, kết quả kinh doanh cải thiện của các doanh nghiệp chủ chốt, việc dòng vốn khối ngoại tăng trưởng mạnh cũng là một yếu tố quan trọng đóng góp vào sự cải thiện của thị trường chứng khoán trong năm 2013. Tính cả năm 2013, khối lượng mua ròng của khối ngoại đạt 322</w:t>
      </w:r>
      <w:r w:rsidR="00EA5114" w:rsidRPr="000A3763">
        <w:rPr>
          <w:shd w:val="clear" w:color="auto" w:fill="FFFFFF"/>
        </w:rPr>
        <w:t>,</w:t>
      </w:r>
      <w:r w:rsidRPr="000A3763">
        <w:rPr>
          <w:shd w:val="clear" w:color="auto" w:fill="FFFFFF"/>
        </w:rPr>
        <w:t>6 triệu đơn vị, tăng 82</w:t>
      </w:r>
      <w:r w:rsidR="00EA5114" w:rsidRPr="000A3763">
        <w:rPr>
          <w:shd w:val="clear" w:color="auto" w:fill="FFFFFF"/>
        </w:rPr>
        <w:t>,</w:t>
      </w:r>
      <w:r w:rsidRPr="000A3763">
        <w:rPr>
          <w:shd w:val="clear" w:color="auto" w:fill="FFFFFF"/>
        </w:rPr>
        <w:t>5% so với năm 2012</w:t>
      </w:r>
      <w:r w:rsidR="00B16E09" w:rsidRPr="000A3763">
        <w:rPr>
          <w:shd w:val="clear" w:color="auto" w:fill="FFFFFF"/>
        </w:rPr>
        <w:t>,</w:t>
      </w:r>
      <w:r w:rsidR="00B16E09" w:rsidRPr="000A3763">
        <w:rPr>
          <w:noProof/>
        </w:rPr>
        <w:t xml:space="preserve"> </w:t>
      </w:r>
      <w:r w:rsidR="00B16E09" w:rsidRPr="000A3763">
        <w:rPr>
          <w:shd w:val="clear" w:color="auto" w:fill="FFFFFF"/>
        </w:rPr>
        <w:t>giá trị mua ròng của khối ngoại đạt 12,273 tỷ đồng, tăng mạnh 57</w:t>
      </w:r>
      <w:r w:rsidR="00EA5114" w:rsidRPr="000A3763">
        <w:rPr>
          <w:shd w:val="clear" w:color="auto" w:fill="FFFFFF"/>
        </w:rPr>
        <w:t>,</w:t>
      </w:r>
      <w:r w:rsidR="00B16E09" w:rsidRPr="000A3763">
        <w:rPr>
          <w:shd w:val="clear" w:color="auto" w:fill="FFFFFF"/>
        </w:rPr>
        <w:t>5% so với năm 2012.</w:t>
      </w:r>
    </w:p>
    <w:p w:rsidR="00233224" w:rsidRPr="000A3763" w:rsidRDefault="00923A93">
      <w:pPr>
        <w:spacing w:before="120" w:after="120" w:line="288" w:lineRule="auto"/>
        <w:jc w:val="both"/>
      </w:pPr>
      <w:r w:rsidRPr="000A3763">
        <w:t xml:space="preserve">Trong </w:t>
      </w:r>
      <w:r w:rsidR="00D92661" w:rsidRPr="000A3763">
        <w:t>6 tháng đầu năm 2014, thị trường chứng khoán tiếp tục sôi động. Có lúc chỉ số VN-INDEX đã vượt qua mốc 600, thanh khoản cả 2 thị trường đều tốt.</w:t>
      </w:r>
      <w:r w:rsidR="00026BEB" w:rsidRPr="000A3763">
        <w:t xml:space="preserve"> Niềm tin của nhà đầu tư được cải thiện, kênh đầu tư chứng khoán nhanh chóng lấy lại được sự hấp dẫn với nhà đầu tư. </w:t>
      </w:r>
    </w:p>
    <w:p w:rsidR="00233224" w:rsidRPr="000A3763" w:rsidRDefault="008D6ABA">
      <w:pPr>
        <w:pStyle w:val="Heading4"/>
        <w:spacing w:before="120" w:after="120" w:line="288" w:lineRule="auto"/>
        <w:rPr>
          <w:lang w:val="en-AU"/>
        </w:rPr>
      </w:pPr>
      <w:r w:rsidRPr="000A3763">
        <w:rPr>
          <w:lang w:val="en-AU"/>
        </w:rPr>
        <w:t xml:space="preserve">Các </w:t>
      </w:r>
      <w:r w:rsidR="000E1635" w:rsidRPr="000A3763">
        <w:rPr>
          <w:lang w:val="en-AU"/>
        </w:rPr>
        <w:t>nhân tố từ bản thân VNDIRECT</w:t>
      </w:r>
    </w:p>
    <w:p w:rsidR="00233224" w:rsidRPr="000A3763" w:rsidRDefault="000E1635">
      <w:pPr>
        <w:spacing w:before="120" w:after="120" w:line="288" w:lineRule="auto"/>
        <w:jc w:val="both"/>
        <w:rPr>
          <w:lang w:val="en-AU"/>
        </w:rPr>
      </w:pPr>
      <w:r w:rsidRPr="000A3763">
        <w:rPr>
          <w:lang w:val="en-AU"/>
        </w:rPr>
        <w:t>Để đạt được kết quả kinh doanh khả quan như thời gian qua, ngoài sự ảnh hưởng từ thị trường, những nhân tố từ chính VNDIRECT cũng góp phần rất lớn tạo nên thành công này:</w:t>
      </w:r>
    </w:p>
    <w:p w:rsidR="00233224" w:rsidRPr="000A3763" w:rsidRDefault="000E1635" w:rsidP="00AA2097">
      <w:pPr>
        <w:numPr>
          <w:ilvl w:val="0"/>
          <w:numId w:val="28"/>
        </w:numPr>
        <w:spacing w:before="120" w:after="120" w:line="288" w:lineRule="auto"/>
        <w:jc w:val="both"/>
        <w:rPr>
          <w:lang w:val="en-AU"/>
        </w:rPr>
      </w:pPr>
      <w:r w:rsidRPr="000A3763">
        <w:rPr>
          <w:lang w:val="en-AU"/>
        </w:rPr>
        <w:t>Đội ngũ lãnh đạo có kinh nghiệm, năng lực chuyên môn cao</w:t>
      </w:r>
      <w:r w:rsidR="00923A93" w:rsidRPr="000A3763">
        <w:rPr>
          <w:lang w:val="en-AU"/>
        </w:rPr>
        <w:t>.</w:t>
      </w:r>
    </w:p>
    <w:p w:rsidR="00233224" w:rsidRPr="000A3763" w:rsidRDefault="000E1635" w:rsidP="00AA2097">
      <w:pPr>
        <w:numPr>
          <w:ilvl w:val="0"/>
          <w:numId w:val="28"/>
        </w:numPr>
        <w:spacing w:before="120" w:after="120" w:line="288" w:lineRule="auto"/>
        <w:jc w:val="both"/>
        <w:rPr>
          <w:lang w:val="en-AU"/>
        </w:rPr>
      </w:pPr>
      <w:r w:rsidRPr="000A3763">
        <w:rPr>
          <w:lang w:val="en-AU"/>
        </w:rPr>
        <w:t>Nguồn nhân lực trẻ trung, năng động và nhiệt huyết</w:t>
      </w:r>
      <w:r w:rsidR="00923A93" w:rsidRPr="000A3763">
        <w:rPr>
          <w:lang w:val="en-AU"/>
        </w:rPr>
        <w:t>.</w:t>
      </w:r>
    </w:p>
    <w:p w:rsidR="00233224" w:rsidRPr="000A3763" w:rsidRDefault="000E1635" w:rsidP="00AA2097">
      <w:pPr>
        <w:numPr>
          <w:ilvl w:val="0"/>
          <w:numId w:val="28"/>
        </w:numPr>
        <w:spacing w:before="120" w:after="120" w:line="288" w:lineRule="auto"/>
        <w:jc w:val="both"/>
        <w:rPr>
          <w:lang w:val="en-AU"/>
        </w:rPr>
      </w:pPr>
      <w:r w:rsidRPr="000A3763">
        <w:rPr>
          <w:lang w:val="en-AU"/>
        </w:rPr>
        <w:t xml:space="preserve">Công ty xây dựng được văn hóa công ty </w:t>
      </w:r>
      <w:r w:rsidR="009D67FE" w:rsidRPr="000A3763">
        <w:rPr>
          <w:lang w:val="en-AU"/>
        </w:rPr>
        <w:t>có chiều sâu</w:t>
      </w:r>
      <w:r w:rsidRPr="000A3763">
        <w:rPr>
          <w:lang w:val="en-AU"/>
        </w:rPr>
        <w:t>, thúc đẩy được tinh thần</w:t>
      </w:r>
      <w:r w:rsidR="009D67FE" w:rsidRPr="000A3763">
        <w:rPr>
          <w:lang w:val="en-AU"/>
        </w:rPr>
        <w:t xml:space="preserve"> làm việc và cống hiến cho công ty</w:t>
      </w:r>
      <w:r w:rsidR="00923A93" w:rsidRPr="000A3763">
        <w:rPr>
          <w:lang w:val="en-AU"/>
        </w:rPr>
        <w:t>.</w:t>
      </w:r>
    </w:p>
    <w:p w:rsidR="00233224" w:rsidRPr="000A3763" w:rsidRDefault="009D67FE" w:rsidP="00AA2097">
      <w:pPr>
        <w:numPr>
          <w:ilvl w:val="0"/>
          <w:numId w:val="28"/>
        </w:numPr>
        <w:spacing w:before="120" w:after="120" w:line="288" w:lineRule="auto"/>
        <w:jc w:val="both"/>
        <w:rPr>
          <w:lang w:val="en-AU"/>
        </w:rPr>
      </w:pPr>
      <w:r w:rsidRPr="000A3763">
        <w:rPr>
          <w:lang w:val="en-AU"/>
        </w:rPr>
        <w:t xml:space="preserve">Công ty đề cao hoạt động quản trị rủi ro, vừa mang lại sự an toàn cho hoạt động kinh doanh của công ty vừa mang đến sự an tâm cho khách hàng. </w:t>
      </w:r>
    </w:p>
    <w:p w:rsidR="00233224" w:rsidRPr="000A3763" w:rsidRDefault="009E2178">
      <w:pPr>
        <w:pStyle w:val="Heading2"/>
        <w:spacing w:before="120" w:after="120" w:line="288" w:lineRule="auto"/>
        <w:rPr>
          <w:szCs w:val="24"/>
        </w:rPr>
      </w:pPr>
      <w:bookmarkStart w:id="189" w:name="_Toc395857916"/>
      <w:r w:rsidRPr="000A3763">
        <w:rPr>
          <w:szCs w:val="24"/>
        </w:rPr>
        <w:t>Vị thế của công ty so với các doanh nghiệp khác trong ngành</w:t>
      </w:r>
      <w:bookmarkEnd w:id="189"/>
    </w:p>
    <w:p w:rsidR="00233224" w:rsidRPr="000A3763" w:rsidRDefault="00D95386">
      <w:pPr>
        <w:pStyle w:val="Heading3"/>
        <w:spacing w:before="120" w:after="120" w:line="288" w:lineRule="auto"/>
      </w:pPr>
      <w:bookmarkStart w:id="190" w:name="_Toc387225291"/>
      <w:bookmarkStart w:id="191" w:name="_Toc387225470"/>
      <w:bookmarkStart w:id="192" w:name="_Toc387225655"/>
      <w:bookmarkStart w:id="193" w:name="_Toc387225834"/>
      <w:bookmarkStart w:id="194" w:name="_Toc387226013"/>
      <w:bookmarkStart w:id="195" w:name="_Toc387226431"/>
      <w:bookmarkEnd w:id="190"/>
      <w:bookmarkEnd w:id="191"/>
      <w:bookmarkEnd w:id="192"/>
      <w:bookmarkEnd w:id="193"/>
      <w:bookmarkEnd w:id="194"/>
      <w:bookmarkEnd w:id="195"/>
      <w:r w:rsidRPr="000A3763">
        <w:t>Vị thế của công ty trong ngành</w:t>
      </w:r>
    </w:p>
    <w:p w:rsidR="00233224" w:rsidRPr="000A3763" w:rsidRDefault="009D67FE">
      <w:pPr>
        <w:spacing w:before="120" w:after="120" w:line="288" w:lineRule="auto"/>
        <w:jc w:val="both"/>
      </w:pPr>
      <w:r w:rsidRPr="000A3763">
        <w:t xml:space="preserve">Trải qua thời gian </w:t>
      </w:r>
      <w:r w:rsidR="00F76703" w:rsidRPr="000A3763">
        <w:t>7 năm hình thành và phát triển, VNDIRECT đã trở thành một trong những công ty chứng khoán hàng đầu Việt Nam</w:t>
      </w:r>
      <w:r w:rsidR="001057E1" w:rsidRPr="000A3763">
        <w:t xml:space="preserve"> với t</w:t>
      </w:r>
      <w:r w:rsidR="00F76703" w:rsidRPr="000A3763">
        <w:t xml:space="preserve">hị phần môi giới đứng thứ 2 sàn HNX và đứng thứ 4 sàn HOSE Quý II năm 2014. </w:t>
      </w:r>
    </w:p>
    <w:p w:rsidR="00233224" w:rsidRPr="000A3763" w:rsidRDefault="008C7709">
      <w:pPr>
        <w:spacing w:before="120" w:after="120" w:line="288" w:lineRule="auto"/>
        <w:jc w:val="both"/>
      </w:pPr>
      <w:r w:rsidRPr="000A3763">
        <w:t>Không chỉ thuộc nhóm đầu về thị phần môi giới, VNDIRECT còn được biết đến với nền tảng Hạ tầng- Công nghệ thông tin mạnh mẽ</w:t>
      </w:r>
      <w:r w:rsidR="00357D77" w:rsidRPr="000A3763">
        <w:t xml:space="preserve">, </w:t>
      </w:r>
      <w:r w:rsidR="001057E1" w:rsidRPr="000A3763">
        <w:t xml:space="preserve">cung cấp các </w:t>
      </w:r>
      <w:r w:rsidR="00357D77" w:rsidRPr="000A3763">
        <w:t xml:space="preserve">giải pháp giao dịch chứng khoán trực tuyến ưu việt với nhiều tiện ích cho khách hàng. VNDIRECT đã vinh dự được nhận giải thưởng Sao Khuê cho Giải pháp thương mại điện tử. </w:t>
      </w:r>
    </w:p>
    <w:p w:rsidR="00233224" w:rsidRPr="000A3763" w:rsidRDefault="00E202B0">
      <w:pPr>
        <w:spacing w:before="120" w:after="120" w:line="288" w:lineRule="auto"/>
        <w:jc w:val="both"/>
      </w:pPr>
      <w:r w:rsidRPr="000A3763">
        <w:lastRenderedPageBreak/>
        <w:t xml:space="preserve">Với sự phát triển lớn mạnh của mình, VNDIRECT đã được vinh danh là 1 trong 6 công ty chứng khoán thành viên tiêu biểu của HNX năm 2013 và cổ phiếu VND được lựa chọn trong rổ chỉ số HNX-30 của Sở Giao dịch chứng khoán Hà Nội. </w:t>
      </w:r>
    </w:p>
    <w:p w:rsidR="00233224" w:rsidRPr="000A3763" w:rsidRDefault="00D95386">
      <w:pPr>
        <w:pStyle w:val="Heading3"/>
        <w:spacing w:before="120" w:after="120" w:line="288" w:lineRule="auto"/>
      </w:pPr>
      <w:r w:rsidRPr="000A3763">
        <w:t>Triển vọng phát triển của ngành</w:t>
      </w:r>
    </w:p>
    <w:p w:rsidR="00233224" w:rsidRPr="000A3763" w:rsidRDefault="00E14DE9">
      <w:pPr>
        <w:spacing w:before="120" w:after="120" w:line="288" w:lineRule="auto"/>
        <w:jc w:val="both"/>
      </w:pPr>
      <w:r w:rsidRPr="000A3763">
        <w:t xml:space="preserve">Thị trường chứng khoán năm 2014 </w:t>
      </w:r>
      <w:r w:rsidR="001057E1" w:rsidRPr="000A3763">
        <w:t xml:space="preserve">có nhiều dấu hiệu </w:t>
      </w:r>
      <w:r w:rsidRPr="000A3763">
        <w:t xml:space="preserve">khả quan hơn nhờ nền tảng vĩ mô ổn định và </w:t>
      </w:r>
      <w:r w:rsidR="008B51E7" w:rsidRPr="000A3763">
        <w:t xml:space="preserve">do tâm lý </w:t>
      </w:r>
      <w:r w:rsidRPr="000A3763">
        <w:t xml:space="preserve">kỳ vọng </w:t>
      </w:r>
      <w:r w:rsidR="008B51E7" w:rsidRPr="000A3763">
        <w:t xml:space="preserve">đối với </w:t>
      </w:r>
      <w:r w:rsidRPr="000A3763">
        <w:t xml:space="preserve">dòng vốn ngoại. </w:t>
      </w:r>
    </w:p>
    <w:p w:rsidR="00233224" w:rsidRPr="000A3763" w:rsidRDefault="00E14DE9" w:rsidP="00AA2097">
      <w:pPr>
        <w:numPr>
          <w:ilvl w:val="0"/>
          <w:numId w:val="29"/>
        </w:numPr>
        <w:spacing w:before="120" w:after="120" w:line="288" w:lineRule="auto"/>
        <w:jc w:val="both"/>
        <w:rPr>
          <w:color w:val="000000"/>
          <w:shd w:val="clear" w:color="auto" w:fill="FFFFFF"/>
        </w:rPr>
      </w:pPr>
      <w:r w:rsidRPr="000A3763">
        <w:rPr>
          <w:b/>
          <w:shd w:val="clear" w:color="auto" w:fill="FFFFFF"/>
        </w:rPr>
        <w:t>So với một số nền kinh tế mới nổi trong khu vực</w:t>
      </w:r>
      <w:r w:rsidR="00177B36" w:rsidRPr="000A3763">
        <w:rPr>
          <w:b/>
          <w:shd w:val="clear" w:color="auto" w:fill="FFFFFF"/>
        </w:rPr>
        <w:t>,</w:t>
      </w:r>
      <w:r w:rsidRPr="000A3763">
        <w:rPr>
          <w:b/>
          <w:shd w:val="clear" w:color="auto" w:fill="FFFFFF"/>
        </w:rPr>
        <w:t xml:space="preserve"> Việt Nam đang được đánh giá hấp dẫn hơn</w:t>
      </w:r>
      <w:r w:rsidR="005B2572" w:rsidRPr="000A3763">
        <w:rPr>
          <w:shd w:val="clear" w:color="auto" w:fill="FFFFFF"/>
        </w:rPr>
        <w:t>:</w:t>
      </w:r>
      <w:r w:rsidRPr="000A3763">
        <w:rPr>
          <w:color w:val="E36C0A"/>
          <w:shd w:val="clear" w:color="auto" w:fill="FFFFFF"/>
        </w:rPr>
        <w:t xml:space="preserve"> </w:t>
      </w:r>
      <w:r w:rsidRPr="000A3763">
        <w:rPr>
          <w:color w:val="000000"/>
          <w:shd w:val="clear" w:color="auto" w:fill="FFFFFF"/>
        </w:rPr>
        <w:t xml:space="preserve">Hai nền kinh tế lớn nhất khu vực Đông Nam Á là Indonesia và Thái Lan, dường như đang trở </w:t>
      </w:r>
      <w:r w:rsidR="008A7252" w:rsidRPr="000A3763">
        <w:rPr>
          <w:color w:val="000000"/>
          <w:shd w:val="clear" w:color="auto" w:fill="FFFFFF"/>
        </w:rPr>
        <w:t>n</w:t>
      </w:r>
      <w:r w:rsidRPr="000A3763">
        <w:rPr>
          <w:color w:val="000000"/>
          <w:shd w:val="clear" w:color="auto" w:fill="FFFFFF"/>
        </w:rPr>
        <w:t xml:space="preserve">ên kém hấp dẫn hơn trong mắt </w:t>
      </w:r>
      <w:r w:rsidR="00177B36" w:rsidRPr="000A3763">
        <w:rPr>
          <w:color w:val="000000"/>
          <w:shd w:val="clear" w:color="auto" w:fill="FFFFFF"/>
        </w:rPr>
        <w:t>nhà đầu tư (</w:t>
      </w:r>
      <w:r w:rsidRPr="000A3763">
        <w:rPr>
          <w:color w:val="000000"/>
          <w:shd w:val="clear" w:color="auto" w:fill="FFFFFF"/>
        </w:rPr>
        <w:t>NĐT</w:t>
      </w:r>
      <w:r w:rsidR="00177B36" w:rsidRPr="000A3763">
        <w:rPr>
          <w:color w:val="000000"/>
          <w:shd w:val="clear" w:color="auto" w:fill="FFFFFF"/>
        </w:rPr>
        <w:t>)</w:t>
      </w:r>
      <w:r w:rsidRPr="000A3763">
        <w:rPr>
          <w:color w:val="000000"/>
          <w:shd w:val="clear" w:color="auto" w:fill="FFFFFF"/>
        </w:rPr>
        <w:t>. Kinh tế Indonesia đang gặp vấn đề với thâm hụt trong cán cân thanh toán, khả năng huy động vốn thấp và chi tiêu quá mức cho trợ giá. Kinh tế Thái Lan vẫn đang bị ảnh hưởng nặng nề do cuộc khủng hoảng chính trị tiếp diễn, khiến NĐT e ngại khi đổ tiền vào thị trường này. Các nền kinh tế mới nổi có mức thâm hụt cán cân thanh toán cao còn có nguy cơ gặp rủi ro lớn trước sự rút vốn của NĐT nước ngoài. Trong khi đó, niềm tin của NĐT nước ngoài đối với Việt Nam đang tăng lên thể hiện qua dòng vốn FDI đổ vào Việt Nam tiếp tục tăng mạnh trong năm 2013, đạt mức 21</w:t>
      </w:r>
      <w:r w:rsidR="001057E1" w:rsidRPr="000A3763">
        <w:rPr>
          <w:color w:val="000000"/>
          <w:shd w:val="clear" w:color="auto" w:fill="FFFFFF"/>
        </w:rPr>
        <w:t>,</w:t>
      </w:r>
      <w:r w:rsidRPr="000A3763">
        <w:rPr>
          <w:color w:val="000000"/>
          <w:shd w:val="clear" w:color="auto" w:fill="FFFFFF"/>
        </w:rPr>
        <w:t>6 tỷ USD, tăng gần 55% so với năm 2012. Dù kinh tế đang tăng trưởng chậm lại, Việt Nam vẫn là một điểm đến hấp dẫn cho đầu tư lâu dài, đặt biệt là từ các nhà đầu tư lớn trong khu vực Đông Á</w:t>
      </w:r>
      <w:r w:rsidR="00ED247E" w:rsidRPr="000A3763">
        <w:rPr>
          <w:color w:val="000000"/>
          <w:shd w:val="clear" w:color="auto" w:fill="FFFFFF"/>
        </w:rPr>
        <w:t>.</w:t>
      </w:r>
      <w:r w:rsidRPr="000A3763">
        <w:rPr>
          <w:color w:val="000000"/>
          <w:shd w:val="clear" w:color="auto" w:fill="FFFFFF"/>
        </w:rPr>
        <w:t xml:space="preserve"> </w:t>
      </w:r>
    </w:p>
    <w:p w:rsidR="00233224" w:rsidRPr="000A3763" w:rsidRDefault="00E14DE9" w:rsidP="00AA2097">
      <w:pPr>
        <w:numPr>
          <w:ilvl w:val="0"/>
          <w:numId w:val="29"/>
        </w:numPr>
        <w:spacing w:before="120" w:after="120" w:line="288" w:lineRule="auto"/>
        <w:jc w:val="both"/>
        <w:rPr>
          <w:color w:val="000000"/>
          <w:shd w:val="clear" w:color="auto" w:fill="FFFFFF"/>
        </w:rPr>
      </w:pPr>
      <w:r w:rsidRPr="000A3763">
        <w:rPr>
          <w:b/>
          <w:shd w:val="clear" w:color="auto" w:fill="FFFFFF"/>
        </w:rPr>
        <w:t>Hạn chế sở hữu của NĐT nước ngoài tại các công ty đại chúng dự kiến sẽ được nới lỏng, giúp nhà đầu tư nước ngoài có cơ hội tham gia đầu tư vào thị trường nhiều hơn nữa:</w:t>
      </w:r>
      <w:r w:rsidRPr="000A3763">
        <w:rPr>
          <w:color w:val="E36C0A"/>
          <w:shd w:val="clear" w:color="auto" w:fill="FFFFFF"/>
        </w:rPr>
        <w:t xml:space="preserve"> </w:t>
      </w:r>
      <w:r w:rsidRPr="000A3763">
        <w:rPr>
          <w:color w:val="000000"/>
        </w:rPr>
        <w:t>Đề xuất này đã được Bộ Tài chính trình Chính phủ. Khi</w:t>
      </w:r>
      <w:r w:rsidR="00ED247E" w:rsidRPr="000A3763">
        <w:rPr>
          <w:color w:val="000000"/>
        </w:rPr>
        <w:t xml:space="preserve"> </w:t>
      </w:r>
      <w:r w:rsidRPr="000A3763">
        <w:rPr>
          <w:color w:val="000000"/>
        </w:rPr>
        <w:t xml:space="preserve">được thông qua, đây sẽ là yếu tố khá quan trọng tạo ra một cú huých cho thị </w:t>
      </w:r>
      <w:r w:rsidRPr="000A3763">
        <w:rPr>
          <w:color w:val="000000"/>
          <w:shd w:val="clear" w:color="auto" w:fill="FFFFFF"/>
        </w:rPr>
        <w:t>trường bởi đây là vấn đề NĐT nước ngoài rất quan tâm. Đề án về chứng chỉ lưu ký không có quyền biểu quyết đang được Ủy ban Chứng khoán và Bộ Tài chính xem xét cũng là một trong những giải pháp để kích thích dòng vốn ngoại vào thị trường chứng khoán.</w:t>
      </w:r>
    </w:p>
    <w:p w:rsidR="00233224" w:rsidRPr="000A3763" w:rsidRDefault="00E14DE9" w:rsidP="00AA2097">
      <w:pPr>
        <w:numPr>
          <w:ilvl w:val="0"/>
          <w:numId w:val="29"/>
        </w:numPr>
        <w:spacing w:before="120" w:after="120" w:line="288" w:lineRule="auto"/>
        <w:jc w:val="both"/>
        <w:rPr>
          <w:color w:val="000000"/>
          <w:shd w:val="clear" w:color="auto" w:fill="FFFFFF"/>
        </w:rPr>
      </w:pPr>
      <w:r w:rsidRPr="000A3763">
        <w:rPr>
          <w:b/>
          <w:color w:val="000000"/>
          <w:shd w:val="clear" w:color="auto" w:fill="FFFFFF"/>
        </w:rPr>
        <w:t>Kế hoạch đẩy mạnh tái cấu trúc DNNN qua việc thoái vốn của SCIC trong 2014 – 2015</w:t>
      </w:r>
      <w:r w:rsidRPr="000A3763">
        <w:rPr>
          <w:color w:val="000000"/>
          <w:shd w:val="clear" w:color="auto" w:fill="FFFFFF"/>
        </w:rPr>
        <w:t xml:space="preserve"> và kế hoạch IPO của nhiều doanh nghiệp lớn trong 2014 cũng là những nhân tố quan trọng thúc đẩy dòng vốn ngoại đổ vào thị trường Việt Nam. Việc SCIC thoái vốn trong </w:t>
      </w:r>
      <w:r w:rsidR="00ED247E" w:rsidRPr="000A3763">
        <w:rPr>
          <w:color w:val="000000"/>
          <w:shd w:val="clear" w:color="auto" w:fill="FFFFFF"/>
        </w:rPr>
        <w:t xml:space="preserve">năm </w:t>
      </w:r>
      <w:r w:rsidRPr="000A3763">
        <w:rPr>
          <w:color w:val="000000"/>
          <w:shd w:val="clear" w:color="auto" w:fill="FFFFFF"/>
        </w:rPr>
        <w:t xml:space="preserve">2014 -2015 giúp gia tăng lượng cung hàng hóa chất lượng như BVH, FPT, BMP, PPC,.. đồng thời cũng giúp nâng tỷ lệ cổ phiếu được giao dịch tự do (free float) theo cách tính của nhiều nhà đầu tư tổ chức </w:t>
      </w:r>
      <w:r w:rsidR="00177B36" w:rsidRPr="000A3763">
        <w:rPr>
          <w:color w:val="000000"/>
          <w:shd w:val="clear" w:color="auto" w:fill="FFFFFF"/>
        </w:rPr>
        <w:t>nước ngoài</w:t>
      </w:r>
      <w:r w:rsidRPr="000A3763">
        <w:rPr>
          <w:color w:val="000000"/>
          <w:shd w:val="clear" w:color="auto" w:fill="FFFFFF"/>
        </w:rPr>
        <w:t xml:space="preserve">, dẫn đến việc </w:t>
      </w:r>
      <w:r w:rsidR="00095FB9" w:rsidRPr="000A3763">
        <w:rPr>
          <w:color w:val="000000"/>
          <w:shd w:val="clear" w:color="auto" w:fill="FFFFFF"/>
        </w:rPr>
        <w:t>tăng khối lượng</w:t>
      </w:r>
      <w:r w:rsidRPr="000A3763">
        <w:rPr>
          <w:color w:val="000000"/>
          <w:shd w:val="clear" w:color="auto" w:fill="FFFFFF"/>
        </w:rPr>
        <w:t xml:space="preserve">  </w:t>
      </w:r>
      <w:r w:rsidR="00095FB9" w:rsidRPr="000A3763">
        <w:rPr>
          <w:color w:val="000000"/>
          <w:shd w:val="clear" w:color="auto" w:fill="FFFFFF"/>
        </w:rPr>
        <w:t xml:space="preserve">nắm giữ của nhà đầu tư nước ngoài </w:t>
      </w:r>
      <w:r w:rsidRPr="000A3763">
        <w:rPr>
          <w:color w:val="000000"/>
          <w:shd w:val="clear" w:color="auto" w:fill="FFFFFF"/>
        </w:rPr>
        <w:t xml:space="preserve">ở nhiều mã cổ phiếu. Kế hoạch IPO của nhiều doanh nghiệp lớn trong </w:t>
      </w:r>
      <w:r w:rsidR="00ED247E" w:rsidRPr="000A3763">
        <w:rPr>
          <w:color w:val="000000"/>
          <w:shd w:val="clear" w:color="auto" w:fill="FFFFFF"/>
        </w:rPr>
        <w:t xml:space="preserve">năm </w:t>
      </w:r>
      <w:r w:rsidRPr="000A3763">
        <w:rPr>
          <w:color w:val="000000"/>
          <w:shd w:val="clear" w:color="auto" w:fill="FFFFFF"/>
        </w:rPr>
        <w:t xml:space="preserve">2014 </w:t>
      </w:r>
      <w:r w:rsidR="00ED247E" w:rsidRPr="000A3763">
        <w:rPr>
          <w:color w:val="000000"/>
          <w:shd w:val="clear" w:color="auto" w:fill="FFFFFF"/>
        </w:rPr>
        <w:t>như</w:t>
      </w:r>
      <w:r w:rsidRPr="000A3763">
        <w:rPr>
          <w:color w:val="000000"/>
          <w:shd w:val="clear" w:color="auto" w:fill="FFFFFF"/>
        </w:rPr>
        <w:t xml:space="preserve"> Tập đoàn Dệt May, Tổng công ty công nghiệp ô tô Việt Nam, Tổng công ty Hàng Không Việt  Nam, Tổng công ty Viglacera,.. giúp NĐT nước ngoài có thêm nhiều lựa chọn.</w:t>
      </w:r>
    </w:p>
    <w:p w:rsidR="00233224" w:rsidRPr="000A3763" w:rsidRDefault="00E14DE9" w:rsidP="00AA2097">
      <w:pPr>
        <w:numPr>
          <w:ilvl w:val="0"/>
          <w:numId w:val="29"/>
        </w:numPr>
        <w:spacing w:before="120" w:after="120" w:line="288" w:lineRule="auto"/>
        <w:jc w:val="both"/>
        <w:rPr>
          <w:color w:val="000000"/>
          <w:shd w:val="clear" w:color="auto" w:fill="FFFFFF"/>
        </w:rPr>
      </w:pPr>
      <w:r w:rsidRPr="000A3763">
        <w:rPr>
          <w:color w:val="000000"/>
          <w:shd w:val="clear" w:color="auto" w:fill="FFFFFF"/>
        </w:rPr>
        <w:t>Các kênh đầu tư khác kém hấp dẫn so với thị trường chứng khoán trên cơ sở so sánh giữa rủi ro và lợi nhuận. Kênh đầu tư vàng, ngoại hối không còn hấp dẫn kể từ 2013 sau quyết tâm của Chính phủ trong việc đẩy nhanh tiến trình chống đô-la hóa, vàng hóa. Trong khi đó, mặt bằng lãi suất đã giảm và dự báo tiếp tục ổn định ở mức thấp so với giai đoạn trước đây khiến kênh gửi tiết kiệm cũng trở nên kém hấp dẫn.</w:t>
      </w:r>
    </w:p>
    <w:p w:rsidR="00233224" w:rsidRPr="000A3763" w:rsidRDefault="00E14DE9" w:rsidP="00AA2097">
      <w:pPr>
        <w:numPr>
          <w:ilvl w:val="0"/>
          <w:numId w:val="29"/>
        </w:numPr>
        <w:spacing w:before="120" w:after="120" w:line="288" w:lineRule="auto"/>
        <w:jc w:val="both"/>
        <w:rPr>
          <w:color w:val="000000"/>
        </w:rPr>
      </w:pPr>
      <w:r w:rsidRPr="000A3763">
        <w:rPr>
          <w:b/>
          <w:color w:val="000000"/>
          <w:shd w:val="clear" w:color="auto" w:fill="FFFFFF"/>
        </w:rPr>
        <w:lastRenderedPageBreak/>
        <w:t>Các giải pháp và công cụ hỗ trợ thị trường chứng khoán tiếp tục được thực thi:</w:t>
      </w:r>
      <w:r w:rsidRPr="000A3763">
        <w:rPr>
          <w:color w:val="000000"/>
          <w:shd w:val="clear" w:color="auto" w:fill="FFFFFF"/>
        </w:rPr>
        <w:t xml:space="preserve"> Thị trường chứng khoán sẽ tiếp tục được hỗ trợ bởi nhiều giải pháp tích cực từ các cơ quan quản lý, như yêu cầu các tổ chức kiểm toán được chấp thuận nâng cao chất lượng hoạt động kiểm toán, áp dụng chỉ tiêu an toàn vốn khả dụng của các tổ chức kinh doanh chứng khoán, đề xuất dự thảo nghị định về TTCK phái sinh, thúc đẩy triển khai các sản phẩm mới (quỹ đầu tư bất động sản, quỹ ETF), áp dụng bộ chỉ số mới làm tiền đề cho các sản phẩm đầu tư chỉ số và các công cụ phái sinh,.. Kế hoạch hợp nhất 2 Sở GDCK cũng sẽ tạo hiệu ứng tăng quy mô thị trường, giúp các NĐT nước ngoài có cái nhìn tích cực hơn về TTCK Việt Nam. </w:t>
      </w:r>
    </w:p>
    <w:p w:rsidR="00233224" w:rsidRPr="000A3763" w:rsidRDefault="00E14DE9" w:rsidP="00AA2097">
      <w:pPr>
        <w:numPr>
          <w:ilvl w:val="0"/>
          <w:numId w:val="29"/>
        </w:numPr>
        <w:spacing w:before="120" w:after="120" w:line="288" w:lineRule="auto"/>
        <w:jc w:val="both"/>
        <w:rPr>
          <w:color w:val="000000"/>
        </w:rPr>
      </w:pPr>
      <w:r w:rsidRPr="000A3763">
        <w:rPr>
          <w:b/>
          <w:color w:val="000000"/>
          <w:shd w:val="clear" w:color="auto" w:fill="FFFFFF"/>
        </w:rPr>
        <w:t>Tuy nhiên</w:t>
      </w:r>
      <w:r w:rsidR="00767F6C" w:rsidRPr="000A3763">
        <w:rPr>
          <w:b/>
          <w:color w:val="000000"/>
          <w:shd w:val="clear" w:color="auto" w:fill="FFFFFF"/>
        </w:rPr>
        <w:t>,</w:t>
      </w:r>
      <w:r w:rsidRPr="000A3763">
        <w:rPr>
          <w:b/>
          <w:color w:val="000000"/>
          <w:shd w:val="clear" w:color="auto" w:fill="FFFFFF"/>
        </w:rPr>
        <w:t xml:space="preserve"> chúng tôi nhận thấy một số rủi ro quan trọng cần theo dõi trong 2014:</w:t>
      </w:r>
      <w:r w:rsidRPr="000A3763">
        <w:rPr>
          <w:color w:val="000000"/>
          <w:shd w:val="clear" w:color="auto" w:fill="FFFFFF"/>
        </w:rPr>
        <w:t xml:space="preserve"> Các rủi ro tiềm ẩn từ bên ngoài có thể kể đến (i) nguy cơ Mỹ cắt hoàn toàn gói kích thích định lượng QE3 khi tăng trưởng và tỷ lệ thất nghiệp cải thiện, (ii) nguy cơ khu vực đồng tiền chung Châu Âu chưa qua được suy thoái, vấn đề thất nghiệp và nợ công trở nên trầm trọng hơn, (iii) chính sách Abenomics của Nhật Bản có nguy cơ thất bại, gây ảnh hư</w:t>
      </w:r>
      <w:r w:rsidR="00767F6C" w:rsidRPr="000A3763">
        <w:rPr>
          <w:color w:val="000000"/>
          <w:shd w:val="clear" w:color="auto" w:fill="FFFFFF"/>
        </w:rPr>
        <w:t>ở</w:t>
      </w:r>
      <w:r w:rsidRPr="000A3763">
        <w:rPr>
          <w:color w:val="000000"/>
          <w:shd w:val="clear" w:color="auto" w:fill="FFFFFF"/>
        </w:rPr>
        <w:t>ng lớn tới kinh tế toàn cầu, (iv) kinh tế Trung Quốc tiếp tục tăn</w:t>
      </w:r>
      <w:r w:rsidRPr="000A3763">
        <w:rPr>
          <w:color w:val="000000"/>
        </w:rPr>
        <w:t xml:space="preserve">g trưởng chậm lại và bộc lộ nhiều rủi ro. </w:t>
      </w:r>
      <w:r w:rsidR="00095FB9" w:rsidRPr="000A3763">
        <w:rPr>
          <w:color w:val="000000"/>
        </w:rPr>
        <w:t>Ngoài ra, c</w:t>
      </w:r>
      <w:r w:rsidRPr="000A3763">
        <w:rPr>
          <w:color w:val="000000"/>
        </w:rPr>
        <w:t xml:space="preserve">ác rủi ro </w:t>
      </w:r>
      <w:r w:rsidR="00095FB9" w:rsidRPr="000A3763">
        <w:rPr>
          <w:color w:val="000000"/>
        </w:rPr>
        <w:t xml:space="preserve">cũng </w:t>
      </w:r>
      <w:r w:rsidRPr="000A3763">
        <w:rPr>
          <w:color w:val="000000"/>
        </w:rPr>
        <w:t>có thể đến từ nội tại nền kinh tế</w:t>
      </w:r>
      <w:r w:rsidR="009028B1" w:rsidRPr="000A3763">
        <w:rPr>
          <w:color w:val="000000"/>
        </w:rPr>
        <w:t xml:space="preserve"> trong nước, bao gồm:</w:t>
      </w:r>
      <w:r w:rsidRPr="000A3763">
        <w:rPr>
          <w:color w:val="000000"/>
        </w:rPr>
        <w:t xml:space="preserve"> (i) áp lực lạm phát, đặc biệt ở các tháng cuối năm </w:t>
      </w:r>
      <w:r w:rsidR="00FB3A03" w:rsidRPr="000A3763">
        <w:rPr>
          <w:color w:val="000000"/>
        </w:rPr>
        <w:t xml:space="preserve">do </w:t>
      </w:r>
      <w:r w:rsidRPr="000A3763">
        <w:rPr>
          <w:color w:val="000000"/>
        </w:rPr>
        <w:t xml:space="preserve">độ trễ </w:t>
      </w:r>
      <w:r w:rsidR="00FB3A03" w:rsidRPr="000A3763">
        <w:rPr>
          <w:color w:val="000000"/>
        </w:rPr>
        <w:t xml:space="preserve">của chính sách </w:t>
      </w:r>
      <w:r w:rsidRPr="000A3763">
        <w:rPr>
          <w:color w:val="000000"/>
        </w:rPr>
        <w:t xml:space="preserve">nới lỏng bội chi ngân sách, tăng nợ công, tăng tín dụng, (ii) nguy cơ tăng trưởng thấp, cầu phục hồi yếu hơn kỳ vọng, (iii) áp lực tăng cung trên thị trường chứng khoán khi SCIC thoái vốn cùng với kế hoạch IPO của nhiều doanh nghiệp lớn, (iv) </w:t>
      </w:r>
      <w:r w:rsidR="00095FB9" w:rsidRPr="000A3763">
        <w:rPr>
          <w:color w:val="000000"/>
        </w:rPr>
        <w:t>và dự kiến sẽ có nhiều</w:t>
      </w:r>
      <w:r w:rsidR="00FB3A03" w:rsidRPr="000A3763">
        <w:rPr>
          <w:color w:val="000000"/>
        </w:rPr>
        <w:t xml:space="preserve"> thay đổi trong </w:t>
      </w:r>
      <w:r w:rsidRPr="000A3763">
        <w:rPr>
          <w:color w:val="000000"/>
        </w:rPr>
        <w:t xml:space="preserve">ngành ngân hàng </w:t>
      </w:r>
      <w:r w:rsidR="00095FB9" w:rsidRPr="000A3763">
        <w:rPr>
          <w:color w:val="000000"/>
        </w:rPr>
        <w:t>do</w:t>
      </w:r>
      <w:r w:rsidRPr="000A3763">
        <w:rPr>
          <w:color w:val="000000"/>
        </w:rPr>
        <w:t xml:space="preserve"> công cuộc tái cấu trúc</w:t>
      </w:r>
      <w:r w:rsidR="00095FB9" w:rsidRPr="000A3763">
        <w:rPr>
          <w:color w:val="000000"/>
        </w:rPr>
        <w:t xml:space="preserve"> đang được đẩy mạnh</w:t>
      </w:r>
      <w:r w:rsidRPr="000A3763">
        <w:rPr>
          <w:color w:val="000000"/>
        </w:rPr>
        <w:t xml:space="preserve">. </w:t>
      </w:r>
    </w:p>
    <w:p w:rsidR="00233224" w:rsidRPr="000A3763" w:rsidRDefault="00D95386">
      <w:pPr>
        <w:pStyle w:val="Heading3"/>
        <w:spacing w:before="120" w:after="120" w:line="288" w:lineRule="auto"/>
        <w:rPr>
          <w:color w:val="auto"/>
        </w:rPr>
      </w:pPr>
      <w:r w:rsidRPr="000A3763">
        <w:rPr>
          <w:color w:val="auto"/>
        </w:rPr>
        <w:t>Đánh giá sự phù hợp của định hướng phát triển của công ty:</w:t>
      </w:r>
    </w:p>
    <w:p w:rsidR="00233224" w:rsidRPr="000A3763" w:rsidRDefault="00607031">
      <w:pPr>
        <w:spacing w:before="120" w:after="120" w:line="288" w:lineRule="auto"/>
        <w:jc w:val="both"/>
      </w:pPr>
      <w:r w:rsidRPr="000A3763">
        <w:t>Với triết lý “Vững nền tảng- Chắc tương l</w:t>
      </w:r>
      <w:r w:rsidR="000F525D" w:rsidRPr="000A3763">
        <w:t>a</w:t>
      </w:r>
      <w:r w:rsidRPr="000A3763">
        <w:t xml:space="preserve">i”, VNDIRECT định hướng tiếp tục </w:t>
      </w:r>
      <w:r w:rsidR="000F525D" w:rsidRPr="000A3763">
        <w:t>củng cố, nâng cao chất lượng</w:t>
      </w:r>
      <w:r w:rsidRPr="000A3763">
        <w:t xml:space="preserve"> đội ngũ</w:t>
      </w:r>
      <w:r w:rsidR="000F525D" w:rsidRPr="000A3763">
        <w:t xml:space="preserve"> cán bộ</w:t>
      </w:r>
      <w:r w:rsidRPr="000A3763">
        <w:t xml:space="preserve">, hạ tầng công nghệ và </w:t>
      </w:r>
      <w:r w:rsidR="000F525D" w:rsidRPr="000A3763">
        <w:t xml:space="preserve">thúc đẩy hợp tác với </w:t>
      </w:r>
      <w:r w:rsidRPr="000A3763">
        <w:t xml:space="preserve">các đối tác chiến lược để nâng cao năng lực cung cấp dịch vụ đạt đẳng cấp quốc tế. </w:t>
      </w:r>
    </w:p>
    <w:p w:rsidR="00233224" w:rsidRPr="000A3763" w:rsidRDefault="000418A9">
      <w:pPr>
        <w:spacing w:before="120" w:after="120" w:line="288" w:lineRule="auto"/>
        <w:jc w:val="both"/>
      </w:pPr>
      <w:r w:rsidRPr="000A3763">
        <w:t xml:space="preserve">Trong tương lai, thị trường chứng khoán Việt Nam hứa hẹn rất nhiều cơ hội và cũng không ít những thách thức. Việc lựa chọn xây dựng nền tảng vững chắc của VNDIRECT sẽ giúp công ty đứng vững trước những khó khăn và sẵn sàng nắm bắt lấy những cơ hội để tiếp tục phát triển hơn nữa. </w:t>
      </w:r>
    </w:p>
    <w:p w:rsidR="00233224" w:rsidRPr="000A3763" w:rsidRDefault="00025057">
      <w:pPr>
        <w:pStyle w:val="Heading2"/>
        <w:spacing w:before="120" w:after="120" w:line="288" w:lineRule="auto"/>
      </w:pPr>
      <w:bookmarkStart w:id="196" w:name="_Toc395857917"/>
      <w:r w:rsidRPr="000A3763">
        <w:t>Chính sách đối với người lao động</w:t>
      </w:r>
      <w:bookmarkEnd w:id="196"/>
    </w:p>
    <w:p w:rsidR="00233224" w:rsidRPr="000A3763" w:rsidRDefault="00D95386">
      <w:pPr>
        <w:pStyle w:val="Heading3"/>
        <w:spacing w:before="120" w:after="120" w:line="288" w:lineRule="auto"/>
      </w:pPr>
      <w:r w:rsidRPr="000A3763">
        <w:rPr>
          <w:lang w:val="en-AU"/>
        </w:rPr>
        <w:t>C</w:t>
      </w:r>
      <w:r w:rsidRPr="000A3763">
        <w:rPr>
          <w:lang w:val="vi-VN"/>
        </w:rPr>
        <w:t>ơ</w:t>
      </w:r>
      <w:r w:rsidRPr="000A3763">
        <w:t xml:space="preserve"> cấu nhân sự</w:t>
      </w:r>
    </w:p>
    <w:tbl>
      <w:tblPr>
        <w:tblW w:w="9983" w:type="dxa"/>
        <w:tblInd w:w="115"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ayout w:type="fixed"/>
        <w:tblLook w:val="01E0"/>
      </w:tblPr>
      <w:tblGrid>
        <w:gridCol w:w="1433"/>
        <w:gridCol w:w="900"/>
        <w:gridCol w:w="1080"/>
        <w:gridCol w:w="990"/>
        <w:gridCol w:w="990"/>
        <w:gridCol w:w="990"/>
        <w:gridCol w:w="900"/>
        <w:gridCol w:w="990"/>
        <w:gridCol w:w="900"/>
        <w:gridCol w:w="810"/>
      </w:tblGrid>
      <w:tr w:rsidR="00095FB9" w:rsidRPr="000A3763" w:rsidTr="00095FB9">
        <w:tc>
          <w:tcPr>
            <w:tcW w:w="1433" w:type="dxa"/>
            <w:shd w:val="clear" w:color="auto" w:fill="F79646"/>
            <w:vAlign w:val="center"/>
          </w:tcPr>
          <w:p w:rsidR="00233224" w:rsidRPr="000A3763" w:rsidRDefault="000A3D7B">
            <w:pPr>
              <w:widowControl w:val="0"/>
              <w:tabs>
                <w:tab w:val="left" w:pos="90"/>
                <w:tab w:val="left" w:pos="630"/>
              </w:tabs>
              <w:spacing w:line="240" w:lineRule="auto"/>
              <w:jc w:val="both"/>
              <w:rPr>
                <w:b/>
                <w:lang w:val="es-HN"/>
              </w:rPr>
            </w:pPr>
            <w:r w:rsidRPr="000A3763">
              <w:rPr>
                <w:b/>
                <w:lang w:val="es-HN"/>
              </w:rPr>
              <w:t>Năm</w:t>
            </w:r>
          </w:p>
        </w:tc>
        <w:tc>
          <w:tcPr>
            <w:tcW w:w="900" w:type="dxa"/>
            <w:shd w:val="clear" w:color="auto" w:fill="F79646"/>
            <w:vAlign w:val="center"/>
          </w:tcPr>
          <w:p w:rsidR="00233224" w:rsidRPr="000A3763" w:rsidRDefault="000A3D7B">
            <w:pPr>
              <w:widowControl w:val="0"/>
              <w:tabs>
                <w:tab w:val="left" w:pos="90"/>
                <w:tab w:val="left" w:pos="630"/>
              </w:tabs>
              <w:spacing w:line="240" w:lineRule="auto"/>
              <w:jc w:val="center"/>
              <w:rPr>
                <w:b/>
                <w:lang w:val="es-HN"/>
              </w:rPr>
            </w:pPr>
            <w:r w:rsidRPr="000A3763">
              <w:rPr>
                <w:b/>
                <w:lang w:val="es-HN"/>
              </w:rPr>
              <w:t>2006</w:t>
            </w:r>
          </w:p>
        </w:tc>
        <w:tc>
          <w:tcPr>
            <w:tcW w:w="1080" w:type="dxa"/>
            <w:shd w:val="clear" w:color="auto" w:fill="F79646"/>
            <w:vAlign w:val="center"/>
          </w:tcPr>
          <w:p w:rsidR="00233224" w:rsidRPr="000A3763" w:rsidRDefault="000A3D7B">
            <w:pPr>
              <w:widowControl w:val="0"/>
              <w:tabs>
                <w:tab w:val="left" w:pos="90"/>
                <w:tab w:val="left" w:pos="630"/>
              </w:tabs>
              <w:spacing w:line="240" w:lineRule="auto"/>
              <w:jc w:val="center"/>
              <w:rPr>
                <w:b/>
                <w:lang w:val="es-HN"/>
              </w:rPr>
            </w:pPr>
            <w:r w:rsidRPr="000A3763">
              <w:rPr>
                <w:b/>
                <w:lang w:val="es-HN"/>
              </w:rPr>
              <w:t>2007</w:t>
            </w:r>
          </w:p>
        </w:tc>
        <w:tc>
          <w:tcPr>
            <w:tcW w:w="990" w:type="dxa"/>
            <w:shd w:val="clear" w:color="auto" w:fill="F79646"/>
            <w:vAlign w:val="center"/>
          </w:tcPr>
          <w:p w:rsidR="00233224" w:rsidRPr="000A3763" w:rsidRDefault="000A3D7B">
            <w:pPr>
              <w:widowControl w:val="0"/>
              <w:tabs>
                <w:tab w:val="left" w:pos="90"/>
                <w:tab w:val="left" w:pos="630"/>
              </w:tabs>
              <w:spacing w:line="240" w:lineRule="auto"/>
              <w:jc w:val="center"/>
              <w:rPr>
                <w:b/>
                <w:lang w:val="es-HN"/>
              </w:rPr>
            </w:pPr>
            <w:r w:rsidRPr="000A3763">
              <w:rPr>
                <w:b/>
                <w:lang w:val="es-HN"/>
              </w:rPr>
              <w:t>2008</w:t>
            </w:r>
          </w:p>
        </w:tc>
        <w:tc>
          <w:tcPr>
            <w:tcW w:w="990" w:type="dxa"/>
            <w:shd w:val="clear" w:color="auto" w:fill="F79646"/>
            <w:vAlign w:val="center"/>
          </w:tcPr>
          <w:p w:rsidR="00233224" w:rsidRPr="000A3763" w:rsidRDefault="000A3D7B">
            <w:pPr>
              <w:widowControl w:val="0"/>
              <w:tabs>
                <w:tab w:val="left" w:pos="90"/>
                <w:tab w:val="left" w:pos="630"/>
              </w:tabs>
              <w:spacing w:line="240" w:lineRule="auto"/>
              <w:jc w:val="center"/>
              <w:rPr>
                <w:b/>
                <w:lang w:val="es-HN"/>
              </w:rPr>
            </w:pPr>
            <w:r w:rsidRPr="000A3763">
              <w:rPr>
                <w:b/>
                <w:lang w:val="es-HN"/>
              </w:rPr>
              <w:t>2009</w:t>
            </w:r>
          </w:p>
        </w:tc>
        <w:tc>
          <w:tcPr>
            <w:tcW w:w="990" w:type="dxa"/>
            <w:shd w:val="clear" w:color="auto" w:fill="F79646"/>
            <w:vAlign w:val="center"/>
          </w:tcPr>
          <w:p w:rsidR="00233224" w:rsidRPr="000A3763" w:rsidRDefault="000A3D7B">
            <w:pPr>
              <w:widowControl w:val="0"/>
              <w:tabs>
                <w:tab w:val="left" w:pos="90"/>
                <w:tab w:val="left" w:pos="630"/>
              </w:tabs>
              <w:spacing w:line="240" w:lineRule="auto"/>
              <w:jc w:val="center"/>
              <w:rPr>
                <w:b/>
                <w:lang w:val="es-HN"/>
              </w:rPr>
            </w:pPr>
            <w:r w:rsidRPr="000A3763">
              <w:rPr>
                <w:b/>
                <w:lang w:val="es-HN"/>
              </w:rPr>
              <w:t>2010</w:t>
            </w:r>
          </w:p>
        </w:tc>
        <w:tc>
          <w:tcPr>
            <w:tcW w:w="900" w:type="dxa"/>
            <w:shd w:val="clear" w:color="auto" w:fill="F79646"/>
            <w:vAlign w:val="center"/>
          </w:tcPr>
          <w:p w:rsidR="00233224" w:rsidRPr="000A3763" w:rsidRDefault="000A3D7B">
            <w:pPr>
              <w:widowControl w:val="0"/>
              <w:tabs>
                <w:tab w:val="left" w:pos="90"/>
                <w:tab w:val="left" w:pos="630"/>
              </w:tabs>
              <w:spacing w:line="240" w:lineRule="auto"/>
              <w:jc w:val="center"/>
              <w:rPr>
                <w:b/>
                <w:lang w:val="es-HN"/>
              </w:rPr>
            </w:pPr>
            <w:r w:rsidRPr="000A3763">
              <w:rPr>
                <w:b/>
                <w:lang w:val="es-HN"/>
              </w:rPr>
              <w:t>2011</w:t>
            </w:r>
          </w:p>
        </w:tc>
        <w:tc>
          <w:tcPr>
            <w:tcW w:w="990" w:type="dxa"/>
            <w:shd w:val="clear" w:color="auto" w:fill="F79646"/>
            <w:vAlign w:val="center"/>
          </w:tcPr>
          <w:p w:rsidR="00233224" w:rsidRPr="000A3763" w:rsidRDefault="000A3D7B">
            <w:pPr>
              <w:widowControl w:val="0"/>
              <w:tabs>
                <w:tab w:val="left" w:pos="90"/>
                <w:tab w:val="left" w:pos="630"/>
              </w:tabs>
              <w:spacing w:line="240" w:lineRule="auto"/>
              <w:jc w:val="center"/>
              <w:rPr>
                <w:b/>
                <w:lang w:val="es-HN"/>
              </w:rPr>
            </w:pPr>
            <w:r w:rsidRPr="000A3763">
              <w:rPr>
                <w:b/>
                <w:lang w:val="es-HN"/>
              </w:rPr>
              <w:t>2012</w:t>
            </w:r>
          </w:p>
        </w:tc>
        <w:tc>
          <w:tcPr>
            <w:tcW w:w="900" w:type="dxa"/>
            <w:shd w:val="clear" w:color="auto" w:fill="F79646"/>
            <w:vAlign w:val="center"/>
          </w:tcPr>
          <w:p w:rsidR="00233224" w:rsidRPr="000A3763" w:rsidRDefault="000A3D7B">
            <w:pPr>
              <w:widowControl w:val="0"/>
              <w:tabs>
                <w:tab w:val="left" w:pos="90"/>
                <w:tab w:val="left" w:pos="630"/>
              </w:tabs>
              <w:spacing w:line="240" w:lineRule="auto"/>
              <w:jc w:val="center"/>
              <w:rPr>
                <w:b/>
                <w:lang w:val="es-HN"/>
              </w:rPr>
            </w:pPr>
            <w:r w:rsidRPr="000A3763">
              <w:rPr>
                <w:b/>
                <w:lang w:val="es-HN"/>
              </w:rPr>
              <w:t>2013</w:t>
            </w:r>
          </w:p>
        </w:tc>
        <w:tc>
          <w:tcPr>
            <w:tcW w:w="810" w:type="dxa"/>
            <w:shd w:val="clear" w:color="auto" w:fill="F79646"/>
            <w:vAlign w:val="center"/>
          </w:tcPr>
          <w:p w:rsidR="00233224" w:rsidRPr="000A3763" w:rsidRDefault="001B50CD">
            <w:pPr>
              <w:widowControl w:val="0"/>
              <w:tabs>
                <w:tab w:val="left" w:pos="90"/>
                <w:tab w:val="left" w:pos="630"/>
              </w:tabs>
              <w:spacing w:line="240" w:lineRule="auto"/>
              <w:jc w:val="center"/>
              <w:rPr>
                <w:b/>
                <w:lang w:val="es-HN"/>
              </w:rPr>
            </w:pPr>
            <w:r w:rsidRPr="000A3763">
              <w:rPr>
                <w:b/>
                <w:lang w:val="es-HN"/>
              </w:rPr>
              <w:t>30/6/</w:t>
            </w:r>
            <w:r w:rsidR="000A3D7B" w:rsidRPr="000A3763">
              <w:rPr>
                <w:b/>
                <w:lang w:val="es-HN"/>
              </w:rPr>
              <w:t>2014</w:t>
            </w:r>
          </w:p>
        </w:tc>
      </w:tr>
      <w:tr w:rsidR="00095FB9" w:rsidRPr="000A3763" w:rsidTr="00095FB9">
        <w:tc>
          <w:tcPr>
            <w:tcW w:w="1433" w:type="dxa"/>
          </w:tcPr>
          <w:p w:rsidR="00233224" w:rsidRPr="000A3763" w:rsidRDefault="000A3D7B">
            <w:pPr>
              <w:widowControl w:val="0"/>
              <w:tabs>
                <w:tab w:val="left" w:pos="90"/>
                <w:tab w:val="left" w:pos="630"/>
              </w:tabs>
              <w:spacing w:line="240" w:lineRule="auto"/>
              <w:jc w:val="both"/>
            </w:pPr>
            <w:r w:rsidRPr="000A3763">
              <w:rPr>
                <w:lang w:val="es-HN"/>
              </w:rPr>
              <w:t>T</w:t>
            </w:r>
            <w:r w:rsidRPr="000A3763">
              <w:t>ổng nhân viên (người)</w:t>
            </w:r>
          </w:p>
        </w:tc>
        <w:tc>
          <w:tcPr>
            <w:tcW w:w="900" w:type="dxa"/>
          </w:tcPr>
          <w:p w:rsidR="00233224" w:rsidRPr="000A3763" w:rsidRDefault="000A3D7B">
            <w:pPr>
              <w:widowControl w:val="0"/>
              <w:tabs>
                <w:tab w:val="left" w:pos="90"/>
                <w:tab w:val="left" w:pos="630"/>
              </w:tabs>
              <w:spacing w:line="240" w:lineRule="auto"/>
              <w:jc w:val="center"/>
              <w:rPr>
                <w:lang w:val="es-HN"/>
              </w:rPr>
            </w:pPr>
            <w:r w:rsidRPr="000A3763">
              <w:rPr>
                <w:lang w:val="es-HN"/>
              </w:rPr>
              <w:t>43</w:t>
            </w:r>
          </w:p>
        </w:tc>
        <w:tc>
          <w:tcPr>
            <w:tcW w:w="1080" w:type="dxa"/>
          </w:tcPr>
          <w:p w:rsidR="00233224" w:rsidRPr="000A3763" w:rsidRDefault="000A3D7B">
            <w:pPr>
              <w:widowControl w:val="0"/>
              <w:tabs>
                <w:tab w:val="left" w:pos="90"/>
                <w:tab w:val="left" w:pos="630"/>
              </w:tabs>
              <w:spacing w:line="240" w:lineRule="auto"/>
              <w:jc w:val="center"/>
              <w:rPr>
                <w:lang w:val="es-HN"/>
              </w:rPr>
            </w:pPr>
            <w:r w:rsidRPr="000A3763">
              <w:rPr>
                <w:lang w:val="es-HN"/>
              </w:rPr>
              <w:t>172</w:t>
            </w:r>
          </w:p>
        </w:tc>
        <w:tc>
          <w:tcPr>
            <w:tcW w:w="990" w:type="dxa"/>
          </w:tcPr>
          <w:p w:rsidR="00233224" w:rsidRPr="000A3763" w:rsidRDefault="000A3D7B">
            <w:pPr>
              <w:widowControl w:val="0"/>
              <w:tabs>
                <w:tab w:val="left" w:pos="90"/>
                <w:tab w:val="left" w:pos="630"/>
              </w:tabs>
              <w:spacing w:line="240" w:lineRule="auto"/>
              <w:jc w:val="center"/>
              <w:rPr>
                <w:lang w:val="es-HN"/>
              </w:rPr>
            </w:pPr>
            <w:r w:rsidRPr="000A3763">
              <w:rPr>
                <w:lang w:val="es-HN"/>
              </w:rPr>
              <w:t>122</w:t>
            </w:r>
          </w:p>
        </w:tc>
        <w:tc>
          <w:tcPr>
            <w:tcW w:w="990" w:type="dxa"/>
          </w:tcPr>
          <w:p w:rsidR="00233224" w:rsidRPr="000A3763" w:rsidRDefault="000A3D7B">
            <w:pPr>
              <w:widowControl w:val="0"/>
              <w:tabs>
                <w:tab w:val="left" w:pos="90"/>
                <w:tab w:val="left" w:pos="630"/>
              </w:tabs>
              <w:spacing w:line="240" w:lineRule="auto"/>
              <w:jc w:val="center"/>
              <w:rPr>
                <w:lang w:val="es-HN"/>
              </w:rPr>
            </w:pPr>
            <w:r w:rsidRPr="000A3763">
              <w:rPr>
                <w:lang w:val="es-HN"/>
              </w:rPr>
              <w:t>175</w:t>
            </w:r>
          </w:p>
        </w:tc>
        <w:tc>
          <w:tcPr>
            <w:tcW w:w="990" w:type="dxa"/>
          </w:tcPr>
          <w:p w:rsidR="00233224" w:rsidRPr="000A3763" w:rsidRDefault="000A3D7B">
            <w:pPr>
              <w:widowControl w:val="0"/>
              <w:tabs>
                <w:tab w:val="left" w:pos="90"/>
                <w:tab w:val="left" w:pos="630"/>
              </w:tabs>
              <w:spacing w:line="240" w:lineRule="auto"/>
              <w:jc w:val="center"/>
              <w:rPr>
                <w:lang w:val="es-HN"/>
              </w:rPr>
            </w:pPr>
            <w:r w:rsidRPr="000A3763">
              <w:rPr>
                <w:lang w:val="es-HN"/>
              </w:rPr>
              <w:t>305</w:t>
            </w:r>
          </w:p>
        </w:tc>
        <w:tc>
          <w:tcPr>
            <w:tcW w:w="900" w:type="dxa"/>
          </w:tcPr>
          <w:p w:rsidR="00233224" w:rsidRPr="000A3763" w:rsidRDefault="000A3D7B">
            <w:pPr>
              <w:widowControl w:val="0"/>
              <w:tabs>
                <w:tab w:val="left" w:pos="90"/>
                <w:tab w:val="left" w:pos="630"/>
              </w:tabs>
              <w:spacing w:line="240" w:lineRule="auto"/>
              <w:jc w:val="center"/>
              <w:rPr>
                <w:lang w:val="es-HN"/>
              </w:rPr>
            </w:pPr>
            <w:r w:rsidRPr="000A3763">
              <w:rPr>
                <w:lang w:val="es-HN"/>
              </w:rPr>
              <w:t>233</w:t>
            </w:r>
          </w:p>
        </w:tc>
        <w:tc>
          <w:tcPr>
            <w:tcW w:w="990" w:type="dxa"/>
          </w:tcPr>
          <w:p w:rsidR="00233224" w:rsidRPr="000A3763" w:rsidRDefault="000A3D7B">
            <w:pPr>
              <w:widowControl w:val="0"/>
              <w:tabs>
                <w:tab w:val="left" w:pos="90"/>
                <w:tab w:val="left" w:pos="630"/>
              </w:tabs>
              <w:spacing w:line="240" w:lineRule="auto"/>
              <w:jc w:val="center"/>
              <w:rPr>
                <w:lang w:val="es-HN"/>
              </w:rPr>
            </w:pPr>
            <w:r w:rsidRPr="000A3763">
              <w:rPr>
                <w:lang w:val="es-HN"/>
              </w:rPr>
              <w:t>257</w:t>
            </w:r>
          </w:p>
        </w:tc>
        <w:tc>
          <w:tcPr>
            <w:tcW w:w="900" w:type="dxa"/>
          </w:tcPr>
          <w:p w:rsidR="00233224" w:rsidRPr="000A3763" w:rsidRDefault="000A3D7B">
            <w:pPr>
              <w:widowControl w:val="0"/>
              <w:tabs>
                <w:tab w:val="left" w:pos="90"/>
                <w:tab w:val="left" w:pos="630"/>
              </w:tabs>
              <w:spacing w:line="240" w:lineRule="auto"/>
              <w:jc w:val="center"/>
              <w:rPr>
                <w:lang w:val="es-HN"/>
              </w:rPr>
            </w:pPr>
            <w:r w:rsidRPr="000A3763">
              <w:rPr>
                <w:lang w:val="es-HN"/>
              </w:rPr>
              <w:t>355</w:t>
            </w:r>
          </w:p>
        </w:tc>
        <w:tc>
          <w:tcPr>
            <w:tcW w:w="810" w:type="dxa"/>
          </w:tcPr>
          <w:p w:rsidR="00233224" w:rsidRPr="000A3763" w:rsidRDefault="000A3D7B">
            <w:pPr>
              <w:widowControl w:val="0"/>
              <w:tabs>
                <w:tab w:val="left" w:pos="90"/>
                <w:tab w:val="left" w:pos="630"/>
              </w:tabs>
              <w:spacing w:line="240" w:lineRule="auto"/>
              <w:jc w:val="center"/>
              <w:rPr>
                <w:lang w:val="es-HN"/>
              </w:rPr>
            </w:pPr>
            <w:r w:rsidRPr="000A3763">
              <w:rPr>
                <w:lang w:val="es-HN"/>
              </w:rPr>
              <w:t>437</w:t>
            </w:r>
          </w:p>
        </w:tc>
      </w:tr>
      <w:tr w:rsidR="00095FB9" w:rsidRPr="000A3763" w:rsidTr="00095FB9">
        <w:tc>
          <w:tcPr>
            <w:tcW w:w="1433" w:type="dxa"/>
          </w:tcPr>
          <w:p w:rsidR="00233224" w:rsidRPr="000A3763" w:rsidRDefault="000A3D7B">
            <w:pPr>
              <w:widowControl w:val="0"/>
              <w:tabs>
                <w:tab w:val="left" w:pos="90"/>
                <w:tab w:val="left" w:pos="630"/>
              </w:tabs>
              <w:spacing w:line="240" w:lineRule="auto"/>
              <w:jc w:val="both"/>
              <w:rPr>
                <w:lang w:val="es-HN"/>
              </w:rPr>
            </w:pPr>
            <w:r w:rsidRPr="000A3763">
              <w:rPr>
                <w:lang w:val="es-HN"/>
              </w:rPr>
              <w:t xml:space="preserve">Nhân viên kinh doanh </w:t>
            </w:r>
            <w:r w:rsidRPr="000A3763">
              <w:t>(người)</w:t>
            </w:r>
          </w:p>
        </w:tc>
        <w:tc>
          <w:tcPr>
            <w:tcW w:w="900" w:type="dxa"/>
          </w:tcPr>
          <w:p w:rsidR="00233224" w:rsidRPr="000A3763" w:rsidRDefault="000A3D7B">
            <w:pPr>
              <w:widowControl w:val="0"/>
              <w:tabs>
                <w:tab w:val="left" w:pos="90"/>
                <w:tab w:val="left" w:pos="630"/>
              </w:tabs>
              <w:spacing w:line="240" w:lineRule="auto"/>
              <w:jc w:val="center"/>
              <w:rPr>
                <w:lang w:val="es-HN"/>
              </w:rPr>
            </w:pPr>
            <w:r w:rsidRPr="000A3763">
              <w:rPr>
                <w:lang w:val="es-HN"/>
              </w:rPr>
              <w:t>8</w:t>
            </w:r>
          </w:p>
        </w:tc>
        <w:tc>
          <w:tcPr>
            <w:tcW w:w="1080" w:type="dxa"/>
          </w:tcPr>
          <w:p w:rsidR="00233224" w:rsidRPr="000A3763" w:rsidRDefault="000A3D7B">
            <w:pPr>
              <w:widowControl w:val="0"/>
              <w:tabs>
                <w:tab w:val="left" w:pos="90"/>
                <w:tab w:val="left" w:pos="630"/>
              </w:tabs>
              <w:spacing w:line="240" w:lineRule="auto"/>
              <w:jc w:val="center"/>
              <w:rPr>
                <w:lang w:val="es-HN"/>
              </w:rPr>
            </w:pPr>
            <w:r w:rsidRPr="000A3763">
              <w:rPr>
                <w:lang w:val="es-HN"/>
              </w:rPr>
              <w:t>49</w:t>
            </w:r>
          </w:p>
        </w:tc>
        <w:tc>
          <w:tcPr>
            <w:tcW w:w="990" w:type="dxa"/>
          </w:tcPr>
          <w:p w:rsidR="00233224" w:rsidRPr="000A3763" w:rsidRDefault="000A3D7B">
            <w:pPr>
              <w:widowControl w:val="0"/>
              <w:tabs>
                <w:tab w:val="left" w:pos="90"/>
                <w:tab w:val="left" w:pos="630"/>
              </w:tabs>
              <w:spacing w:line="240" w:lineRule="auto"/>
              <w:jc w:val="center"/>
              <w:rPr>
                <w:lang w:val="es-HN"/>
              </w:rPr>
            </w:pPr>
            <w:r w:rsidRPr="000A3763">
              <w:rPr>
                <w:lang w:val="es-HN"/>
              </w:rPr>
              <w:t>66</w:t>
            </w:r>
          </w:p>
        </w:tc>
        <w:tc>
          <w:tcPr>
            <w:tcW w:w="990" w:type="dxa"/>
          </w:tcPr>
          <w:p w:rsidR="00233224" w:rsidRPr="000A3763" w:rsidRDefault="000A3D7B">
            <w:pPr>
              <w:widowControl w:val="0"/>
              <w:tabs>
                <w:tab w:val="left" w:pos="90"/>
                <w:tab w:val="left" w:pos="630"/>
              </w:tabs>
              <w:spacing w:line="240" w:lineRule="auto"/>
              <w:jc w:val="center"/>
              <w:rPr>
                <w:lang w:val="es-HN"/>
              </w:rPr>
            </w:pPr>
            <w:r w:rsidRPr="000A3763">
              <w:rPr>
                <w:lang w:val="es-HN"/>
              </w:rPr>
              <w:t>88</w:t>
            </w:r>
          </w:p>
        </w:tc>
        <w:tc>
          <w:tcPr>
            <w:tcW w:w="990" w:type="dxa"/>
          </w:tcPr>
          <w:p w:rsidR="00233224" w:rsidRPr="000A3763" w:rsidRDefault="000A3D7B">
            <w:pPr>
              <w:widowControl w:val="0"/>
              <w:tabs>
                <w:tab w:val="left" w:pos="90"/>
                <w:tab w:val="left" w:pos="630"/>
              </w:tabs>
              <w:spacing w:line="240" w:lineRule="auto"/>
              <w:jc w:val="center"/>
              <w:rPr>
                <w:lang w:val="es-HN"/>
              </w:rPr>
            </w:pPr>
            <w:r w:rsidRPr="000A3763">
              <w:rPr>
                <w:lang w:val="es-HN"/>
              </w:rPr>
              <w:t>192</w:t>
            </w:r>
          </w:p>
        </w:tc>
        <w:tc>
          <w:tcPr>
            <w:tcW w:w="900" w:type="dxa"/>
          </w:tcPr>
          <w:p w:rsidR="00233224" w:rsidRPr="000A3763" w:rsidRDefault="000A3D7B">
            <w:pPr>
              <w:widowControl w:val="0"/>
              <w:tabs>
                <w:tab w:val="left" w:pos="90"/>
                <w:tab w:val="left" w:pos="630"/>
              </w:tabs>
              <w:spacing w:line="240" w:lineRule="auto"/>
              <w:jc w:val="center"/>
              <w:rPr>
                <w:lang w:val="es-HN"/>
              </w:rPr>
            </w:pPr>
            <w:r w:rsidRPr="000A3763">
              <w:rPr>
                <w:lang w:val="es-HN"/>
              </w:rPr>
              <w:t>112</w:t>
            </w:r>
          </w:p>
        </w:tc>
        <w:tc>
          <w:tcPr>
            <w:tcW w:w="990" w:type="dxa"/>
          </w:tcPr>
          <w:p w:rsidR="00233224" w:rsidRPr="000A3763" w:rsidRDefault="000A3D7B">
            <w:pPr>
              <w:widowControl w:val="0"/>
              <w:tabs>
                <w:tab w:val="left" w:pos="90"/>
                <w:tab w:val="left" w:pos="630"/>
              </w:tabs>
              <w:spacing w:line="240" w:lineRule="auto"/>
              <w:jc w:val="center"/>
              <w:rPr>
                <w:lang w:val="es-HN"/>
              </w:rPr>
            </w:pPr>
            <w:r w:rsidRPr="000A3763">
              <w:rPr>
                <w:lang w:val="es-HN"/>
              </w:rPr>
              <w:t>153</w:t>
            </w:r>
          </w:p>
        </w:tc>
        <w:tc>
          <w:tcPr>
            <w:tcW w:w="900" w:type="dxa"/>
          </w:tcPr>
          <w:p w:rsidR="00233224" w:rsidRPr="000A3763" w:rsidRDefault="000A3D7B">
            <w:pPr>
              <w:widowControl w:val="0"/>
              <w:tabs>
                <w:tab w:val="left" w:pos="90"/>
                <w:tab w:val="left" w:pos="630"/>
              </w:tabs>
              <w:spacing w:line="240" w:lineRule="auto"/>
              <w:jc w:val="center"/>
              <w:rPr>
                <w:lang w:val="es-HN"/>
              </w:rPr>
            </w:pPr>
            <w:r w:rsidRPr="000A3763">
              <w:rPr>
                <w:lang w:val="es-HN"/>
              </w:rPr>
              <w:t>252</w:t>
            </w:r>
          </w:p>
        </w:tc>
        <w:tc>
          <w:tcPr>
            <w:tcW w:w="810" w:type="dxa"/>
          </w:tcPr>
          <w:p w:rsidR="00233224" w:rsidRPr="000A3763" w:rsidRDefault="001B50CD">
            <w:pPr>
              <w:widowControl w:val="0"/>
              <w:tabs>
                <w:tab w:val="left" w:pos="90"/>
                <w:tab w:val="left" w:pos="630"/>
              </w:tabs>
              <w:spacing w:line="240" w:lineRule="auto"/>
              <w:jc w:val="center"/>
              <w:rPr>
                <w:lang w:val="es-HN"/>
              </w:rPr>
            </w:pPr>
            <w:r w:rsidRPr="000A3763">
              <w:rPr>
                <w:lang w:val="es-HN"/>
              </w:rPr>
              <w:t>335</w:t>
            </w:r>
          </w:p>
        </w:tc>
      </w:tr>
    </w:tbl>
    <w:p w:rsidR="00233224" w:rsidRPr="000A3763" w:rsidRDefault="00E52085">
      <w:pPr>
        <w:widowControl w:val="0"/>
        <w:tabs>
          <w:tab w:val="left" w:pos="90"/>
          <w:tab w:val="left" w:pos="630"/>
        </w:tabs>
        <w:spacing w:before="120" w:after="120" w:line="288" w:lineRule="auto"/>
        <w:jc w:val="center"/>
        <w:rPr>
          <w:b/>
        </w:rPr>
      </w:pPr>
      <w:r w:rsidRPr="000A3763">
        <w:rPr>
          <w:b/>
          <w:lang w:val="es-HN"/>
        </w:rPr>
        <w:t>Cơ c</w:t>
      </w:r>
      <w:r w:rsidRPr="000A3763">
        <w:rPr>
          <w:b/>
        </w:rPr>
        <w:t>ấu nhân sự theo trình độ học vấn</w:t>
      </w:r>
    </w:p>
    <w:p w:rsidR="00233224" w:rsidRPr="000A3763" w:rsidRDefault="00E52085">
      <w:pPr>
        <w:widowControl w:val="0"/>
        <w:tabs>
          <w:tab w:val="left" w:pos="90"/>
          <w:tab w:val="left" w:pos="3780"/>
          <w:tab w:val="left" w:pos="3920"/>
        </w:tabs>
        <w:spacing w:before="120" w:after="120" w:line="288" w:lineRule="auto"/>
        <w:jc w:val="both"/>
      </w:pPr>
      <w:r w:rsidRPr="000A3763">
        <w:lastRenderedPageBreak/>
        <w:t xml:space="preserve">                           </w:t>
      </w:r>
      <w:r w:rsidR="00367375" w:rsidRPr="000A3763">
        <w:rPr>
          <w:noProof/>
        </w:rPr>
        <w:drawing>
          <wp:inline distT="0" distB="0" distL="0" distR="0">
            <wp:extent cx="3152775" cy="20955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3152775" cy="2095500"/>
                    </a:xfrm>
                    <a:prstGeom prst="rect">
                      <a:avLst/>
                    </a:prstGeom>
                    <a:noFill/>
                    <a:ln w="9525">
                      <a:noFill/>
                      <a:miter lim="800000"/>
                      <a:headEnd/>
                      <a:tailEnd/>
                    </a:ln>
                  </pic:spPr>
                </pic:pic>
              </a:graphicData>
            </a:graphic>
          </wp:inline>
        </w:drawing>
      </w:r>
    </w:p>
    <w:p w:rsidR="00233224" w:rsidRPr="000A3763" w:rsidRDefault="00044D50">
      <w:pPr>
        <w:spacing w:before="120" w:after="120" w:line="288" w:lineRule="auto"/>
        <w:jc w:val="both"/>
        <w:rPr>
          <w:b/>
        </w:rPr>
      </w:pPr>
      <w:r w:rsidRPr="000A3763">
        <w:t>Tại VNDIRECT, con người được coi là tài sản quý giá nhất và mọi nỗ lực của công ty trong quản trị nguồn nhân lực đều nhằm mục đích biến VNDIRECT trở thành “</w:t>
      </w:r>
      <w:r w:rsidRPr="000A3763">
        <w:rPr>
          <w:i/>
        </w:rPr>
        <w:t>nơi tốt nhất để phát triển sự nghiệp cá nhân</w:t>
      </w:r>
      <w:r w:rsidRPr="000A3763">
        <w:t xml:space="preserve">”. HĐQT cũng như Ban lãnh đạo luôn quan tâm tạo cơ hội tối đa cho nhân viên phát triển những thế mạnh của mình để tạo ra giá trị gia tăng cho công ty. Năm 2013 cũng là năm ghi nhận sự tăng trưởng nhân sự nhanh chóng, số lượng nhân sự so với năm 2012 tăng hơn 30%, trong đó </w:t>
      </w:r>
      <w:r w:rsidR="001E1066" w:rsidRPr="000A3763">
        <w:t>số lượng</w:t>
      </w:r>
      <w:r w:rsidRPr="000A3763">
        <w:t xml:space="preserve"> nhân viên kinh doanh tăng trưởng 64%. </w:t>
      </w:r>
    </w:p>
    <w:p w:rsidR="00233224" w:rsidRPr="000A3763" w:rsidRDefault="00D95386">
      <w:pPr>
        <w:pStyle w:val="Heading3"/>
        <w:spacing w:before="120" w:after="120" w:line="288" w:lineRule="auto"/>
        <w:rPr>
          <w:lang w:val="es-HN"/>
        </w:rPr>
      </w:pPr>
      <w:r w:rsidRPr="000A3763">
        <w:rPr>
          <w:lang w:val="es-HN"/>
        </w:rPr>
        <w:t>Chính sách nhân sự của Công ty</w:t>
      </w:r>
    </w:p>
    <w:p w:rsidR="00233224" w:rsidRPr="000A3763" w:rsidRDefault="00D95386" w:rsidP="00AA2097">
      <w:pPr>
        <w:pStyle w:val="Heading4"/>
        <w:numPr>
          <w:ilvl w:val="0"/>
          <w:numId w:val="10"/>
        </w:numPr>
        <w:spacing w:before="120" w:after="120" w:line="288" w:lineRule="auto"/>
      </w:pPr>
      <w:bookmarkStart w:id="197" w:name="_Toc87430655"/>
      <w:bookmarkStart w:id="198" w:name="_Toc140998359"/>
      <w:bookmarkStart w:id="199" w:name="_Toc141846555"/>
      <w:bookmarkStart w:id="200" w:name="_Toc69632351"/>
      <w:r w:rsidRPr="000A3763">
        <w:t>Chính sách tuyển dụng</w:t>
      </w:r>
    </w:p>
    <w:p w:rsidR="00233224" w:rsidRPr="000A3763" w:rsidRDefault="00D95386" w:rsidP="00AA2097">
      <w:pPr>
        <w:widowControl w:val="0"/>
        <w:numPr>
          <w:ilvl w:val="0"/>
          <w:numId w:val="3"/>
        </w:numPr>
        <w:spacing w:before="120" w:after="144" w:line="288" w:lineRule="auto"/>
        <w:jc w:val="both"/>
      </w:pPr>
      <w:r w:rsidRPr="000A3763">
        <w:t>Với thế mạnh về công nghệ thông tin, website có lượng truy cập cao, VNDIRECT kết hợp với các công ty lớn chuyên cung cấp dịch vụ nhân sự để lựa chọn những ứng viên có chuyên môn phù hợp với hoạt động của VNDIRECT.</w:t>
      </w:r>
    </w:p>
    <w:p w:rsidR="00233224" w:rsidRPr="000A3763" w:rsidRDefault="00D95386" w:rsidP="00AA2097">
      <w:pPr>
        <w:widowControl w:val="0"/>
        <w:numPr>
          <w:ilvl w:val="0"/>
          <w:numId w:val="3"/>
        </w:numPr>
        <w:spacing w:before="120" w:after="144" w:line="288" w:lineRule="auto"/>
        <w:jc w:val="both"/>
      </w:pPr>
      <w:r w:rsidRPr="000A3763">
        <w:t xml:space="preserve">Ký kết hợp </w:t>
      </w:r>
      <w:r w:rsidR="005C247A" w:rsidRPr="000A3763">
        <w:t>đồng</w:t>
      </w:r>
      <w:r w:rsidRPr="000A3763">
        <w:t xml:space="preserve"> tư vấn với công ty tư vấn quản lý ODC để thực hiện dự án Xây dựng Khung năng lực đối với các vị trí của VNDIRECT.</w:t>
      </w:r>
    </w:p>
    <w:p w:rsidR="00233224" w:rsidRPr="000A3763" w:rsidRDefault="00D95386">
      <w:pPr>
        <w:pStyle w:val="Heading4"/>
        <w:spacing w:before="120" w:after="120" w:line="288" w:lineRule="auto"/>
      </w:pPr>
      <w:r w:rsidRPr="000A3763">
        <w:t>Chính sách đào tạo</w:t>
      </w:r>
    </w:p>
    <w:bookmarkEnd w:id="197"/>
    <w:bookmarkEnd w:id="198"/>
    <w:bookmarkEnd w:id="199"/>
    <w:p w:rsidR="00233224" w:rsidRPr="000A3763" w:rsidRDefault="00D95386" w:rsidP="00AA2097">
      <w:pPr>
        <w:widowControl w:val="0"/>
        <w:numPr>
          <w:ilvl w:val="0"/>
          <w:numId w:val="9"/>
        </w:numPr>
        <w:adjustRightInd w:val="0"/>
        <w:spacing w:before="120" w:after="120" w:line="288" w:lineRule="auto"/>
        <w:jc w:val="both"/>
        <w:textAlignment w:val="baseline"/>
        <w:rPr>
          <w:lang w:val="es-HN"/>
        </w:rPr>
      </w:pPr>
      <w:r w:rsidRPr="000A3763">
        <w:rPr>
          <w:lang w:val="es-HN"/>
        </w:rPr>
        <w:t xml:space="preserve">Đẩy mạnh công tác đào tạo dưới hình thức đào tạo nội bộ và đào tạo bên ngoài. </w:t>
      </w:r>
    </w:p>
    <w:p w:rsidR="00233224" w:rsidRPr="000A3763" w:rsidRDefault="00D95386" w:rsidP="00AA2097">
      <w:pPr>
        <w:widowControl w:val="0"/>
        <w:numPr>
          <w:ilvl w:val="0"/>
          <w:numId w:val="9"/>
        </w:numPr>
        <w:adjustRightInd w:val="0"/>
        <w:spacing w:before="120" w:after="120" w:line="288" w:lineRule="auto"/>
        <w:jc w:val="both"/>
        <w:textAlignment w:val="baseline"/>
        <w:rPr>
          <w:lang w:val="es-HN"/>
        </w:rPr>
      </w:pPr>
      <w:r w:rsidRPr="000A3763">
        <w:rPr>
          <w:lang w:val="es-HN"/>
        </w:rPr>
        <w:t>Kết hợp với các đối tác có uy tín tổ chức các chương trình đào tạo phát triển các kỹ năng làm việc cho tất cả các vị trí. Ngoài ra, Công ty còn cử nhân viên tham gia các lớp đào tạo của Trung tâm nghiên cứu và đào tạo chứng khoán và các lớp nâng cao do các đơn vị có uy tín của nước ngoài tổ chức.</w:t>
      </w:r>
    </w:p>
    <w:p w:rsidR="00233224" w:rsidRPr="000A3763" w:rsidRDefault="001E1066">
      <w:pPr>
        <w:widowControl w:val="0"/>
        <w:adjustRightInd w:val="0"/>
        <w:spacing w:before="120" w:after="120" w:line="288" w:lineRule="auto"/>
        <w:ind w:left="360"/>
        <w:jc w:val="center"/>
        <w:textAlignment w:val="baseline"/>
        <w:rPr>
          <w:b/>
          <w:lang w:val="es-HN"/>
        </w:rPr>
      </w:pPr>
      <w:r w:rsidRPr="000A3763">
        <w:rPr>
          <w:b/>
          <w:lang w:val="es-HN"/>
        </w:rPr>
        <w:t>Các khóa đào tạo đã tổ chức năm 2013</w:t>
      </w:r>
    </w:p>
    <w:tbl>
      <w:tblPr>
        <w:tblW w:w="0" w:type="auto"/>
        <w:jc w:val="center"/>
        <w:tblInd w:w="115"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1E0"/>
      </w:tblPr>
      <w:tblGrid>
        <w:gridCol w:w="5220"/>
        <w:gridCol w:w="1440"/>
        <w:gridCol w:w="1440"/>
      </w:tblGrid>
      <w:tr w:rsidR="00D95386" w:rsidRPr="000A3763" w:rsidTr="00974A7A">
        <w:trPr>
          <w:jc w:val="center"/>
        </w:trPr>
        <w:tc>
          <w:tcPr>
            <w:tcW w:w="5220" w:type="dxa"/>
            <w:vMerge w:val="restart"/>
            <w:shd w:val="clear" w:color="auto" w:fill="F79646"/>
            <w:vAlign w:val="center"/>
          </w:tcPr>
          <w:p w:rsidR="00233224" w:rsidRPr="000A3763" w:rsidRDefault="00D95386">
            <w:pPr>
              <w:widowControl w:val="0"/>
              <w:adjustRightInd w:val="0"/>
              <w:spacing w:line="288" w:lineRule="auto"/>
              <w:jc w:val="center"/>
              <w:textAlignment w:val="baseline"/>
              <w:rPr>
                <w:b/>
              </w:rPr>
            </w:pPr>
            <w:r w:rsidRPr="000A3763">
              <w:rPr>
                <w:b/>
                <w:lang w:val="es-HN"/>
              </w:rPr>
              <w:t>N</w:t>
            </w:r>
            <w:r w:rsidRPr="000A3763">
              <w:rPr>
                <w:b/>
              </w:rPr>
              <w:t>ội dung</w:t>
            </w:r>
          </w:p>
        </w:tc>
        <w:tc>
          <w:tcPr>
            <w:tcW w:w="2880" w:type="dxa"/>
            <w:gridSpan w:val="2"/>
            <w:shd w:val="clear" w:color="auto" w:fill="F79646"/>
            <w:vAlign w:val="center"/>
          </w:tcPr>
          <w:p w:rsidR="00233224" w:rsidRPr="000A3763" w:rsidRDefault="00D95386">
            <w:pPr>
              <w:widowControl w:val="0"/>
              <w:adjustRightInd w:val="0"/>
              <w:spacing w:line="288" w:lineRule="auto"/>
              <w:jc w:val="center"/>
              <w:textAlignment w:val="baseline"/>
              <w:rPr>
                <w:b/>
                <w:lang w:val="es-HN"/>
              </w:rPr>
            </w:pPr>
            <w:r w:rsidRPr="000A3763">
              <w:rPr>
                <w:b/>
                <w:lang w:val="es-HN"/>
              </w:rPr>
              <w:t>2013</w:t>
            </w:r>
          </w:p>
        </w:tc>
      </w:tr>
      <w:tr w:rsidR="00D95386" w:rsidRPr="000A3763" w:rsidTr="00974A7A">
        <w:trPr>
          <w:jc w:val="center"/>
        </w:trPr>
        <w:tc>
          <w:tcPr>
            <w:tcW w:w="5220" w:type="dxa"/>
            <w:vMerge/>
          </w:tcPr>
          <w:p w:rsidR="00233224" w:rsidRPr="000A3763" w:rsidRDefault="00233224">
            <w:pPr>
              <w:widowControl w:val="0"/>
              <w:adjustRightInd w:val="0"/>
              <w:spacing w:line="288" w:lineRule="auto"/>
              <w:jc w:val="both"/>
              <w:textAlignment w:val="baseline"/>
              <w:rPr>
                <w:b/>
                <w:lang w:val="es-HN"/>
              </w:rPr>
            </w:pPr>
          </w:p>
        </w:tc>
        <w:tc>
          <w:tcPr>
            <w:tcW w:w="1440" w:type="dxa"/>
          </w:tcPr>
          <w:p w:rsidR="00233224" w:rsidRPr="000A3763" w:rsidRDefault="00D95386">
            <w:pPr>
              <w:widowControl w:val="0"/>
              <w:adjustRightInd w:val="0"/>
              <w:spacing w:line="288" w:lineRule="auto"/>
              <w:jc w:val="center"/>
              <w:textAlignment w:val="baseline"/>
              <w:rPr>
                <w:b/>
                <w:lang w:val="es-HN"/>
              </w:rPr>
            </w:pPr>
            <w:r w:rsidRPr="000A3763">
              <w:rPr>
                <w:b/>
                <w:lang w:val="es-HN"/>
              </w:rPr>
              <w:t>HN</w:t>
            </w:r>
          </w:p>
        </w:tc>
        <w:tc>
          <w:tcPr>
            <w:tcW w:w="1440" w:type="dxa"/>
          </w:tcPr>
          <w:p w:rsidR="00233224" w:rsidRPr="000A3763" w:rsidRDefault="00D95386">
            <w:pPr>
              <w:widowControl w:val="0"/>
              <w:adjustRightInd w:val="0"/>
              <w:spacing w:line="288" w:lineRule="auto"/>
              <w:jc w:val="center"/>
              <w:textAlignment w:val="baseline"/>
              <w:rPr>
                <w:b/>
                <w:lang w:val="es-HN"/>
              </w:rPr>
            </w:pPr>
            <w:r w:rsidRPr="000A3763">
              <w:rPr>
                <w:b/>
                <w:lang w:val="es-HN"/>
              </w:rPr>
              <w:t>HCM</w:t>
            </w:r>
          </w:p>
        </w:tc>
      </w:tr>
      <w:tr w:rsidR="00D95386" w:rsidRPr="000A3763" w:rsidTr="00974A7A">
        <w:trPr>
          <w:jc w:val="center"/>
        </w:trPr>
        <w:tc>
          <w:tcPr>
            <w:tcW w:w="5220" w:type="dxa"/>
          </w:tcPr>
          <w:p w:rsidR="00233224" w:rsidRPr="000A3763" w:rsidRDefault="00D95386">
            <w:pPr>
              <w:widowControl w:val="0"/>
              <w:adjustRightInd w:val="0"/>
              <w:spacing w:line="288" w:lineRule="auto"/>
              <w:jc w:val="both"/>
              <w:textAlignment w:val="baseline"/>
            </w:pPr>
            <w:r w:rsidRPr="000A3763">
              <w:rPr>
                <w:lang w:val="es-HN"/>
              </w:rPr>
              <w:t>S</w:t>
            </w:r>
            <w:r w:rsidRPr="000A3763">
              <w:t>ố lượng khóa đào tạo</w:t>
            </w:r>
          </w:p>
        </w:tc>
        <w:tc>
          <w:tcPr>
            <w:tcW w:w="1440" w:type="dxa"/>
          </w:tcPr>
          <w:p w:rsidR="00233224" w:rsidRPr="000A3763" w:rsidRDefault="00D95386">
            <w:pPr>
              <w:widowControl w:val="0"/>
              <w:adjustRightInd w:val="0"/>
              <w:spacing w:line="288" w:lineRule="auto"/>
              <w:jc w:val="center"/>
              <w:textAlignment w:val="baseline"/>
              <w:rPr>
                <w:lang w:val="es-HN"/>
              </w:rPr>
            </w:pPr>
            <w:r w:rsidRPr="000A3763">
              <w:rPr>
                <w:lang w:val="es-HN"/>
              </w:rPr>
              <w:t>92</w:t>
            </w:r>
          </w:p>
        </w:tc>
        <w:tc>
          <w:tcPr>
            <w:tcW w:w="1440" w:type="dxa"/>
          </w:tcPr>
          <w:p w:rsidR="00233224" w:rsidRPr="000A3763" w:rsidRDefault="00D95386">
            <w:pPr>
              <w:widowControl w:val="0"/>
              <w:adjustRightInd w:val="0"/>
              <w:spacing w:line="288" w:lineRule="auto"/>
              <w:jc w:val="center"/>
              <w:textAlignment w:val="baseline"/>
              <w:rPr>
                <w:lang w:val="es-HN"/>
              </w:rPr>
            </w:pPr>
            <w:r w:rsidRPr="000A3763">
              <w:rPr>
                <w:lang w:val="es-HN"/>
              </w:rPr>
              <w:t>52</w:t>
            </w:r>
          </w:p>
        </w:tc>
      </w:tr>
      <w:tr w:rsidR="00D95386" w:rsidRPr="000A3763" w:rsidTr="00974A7A">
        <w:trPr>
          <w:jc w:val="center"/>
        </w:trPr>
        <w:tc>
          <w:tcPr>
            <w:tcW w:w="5220" w:type="dxa"/>
          </w:tcPr>
          <w:p w:rsidR="00233224" w:rsidRPr="000A3763" w:rsidRDefault="00D95386">
            <w:pPr>
              <w:widowControl w:val="0"/>
              <w:adjustRightInd w:val="0"/>
              <w:spacing w:line="288" w:lineRule="auto"/>
              <w:jc w:val="both"/>
              <w:textAlignment w:val="baseline"/>
            </w:pPr>
            <w:r w:rsidRPr="000A3763">
              <w:rPr>
                <w:lang w:val="es-HN"/>
              </w:rPr>
              <w:t>Đào tạo n</w:t>
            </w:r>
            <w:r w:rsidRPr="000A3763">
              <w:t>ội bộ (khóa học)</w:t>
            </w:r>
          </w:p>
        </w:tc>
        <w:tc>
          <w:tcPr>
            <w:tcW w:w="1440" w:type="dxa"/>
          </w:tcPr>
          <w:p w:rsidR="00233224" w:rsidRPr="000A3763" w:rsidRDefault="00D95386">
            <w:pPr>
              <w:widowControl w:val="0"/>
              <w:adjustRightInd w:val="0"/>
              <w:spacing w:line="288" w:lineRule="auto"/>
              <w:jc w:val="center"/>
              <w:textAlignment w:val="baseline"/>
              <w:rPr>
                <w:lang w:val="es-HN"/>
              </w:rPr>
            </w:pPr>
            <w:r w:rsidRPr="000A3763">
              <w:rPr>
                <w:lang w:val="es-HN"/>
              </w:rPr>
              <w:t>29</w:t>
            </w:r>
          </w:p>
        </w:tc>
        <w:tc>
          <w:tcPr>
            <w:tcW w:w="1440" w:type="dxa"/>
          </w:tcPr>
          <w:p w:rsidR="00233224" w:rsidRPr="000A3763" w:rsidRDefault="00D95386">
            <w:pPr>
              <w:widowControl w:val="0"/>
              <w:adjustRightInd w:val="0"/>
              <w:spacing w:line="288" w:lineRule="auto"/>
              <w:jc w:val="center"/>
              <w:textAlignment w:val="baseline"/>
              <w:rPr>
                <w:lang w:val="es-HN"/>
              </w:rPr>
            </w:pPr>
            <w:r w:rsidRPr="000A3763">
              <w:rPr>
                <w:lang w:val="es-HN"/>
              </w:rPr>
              <w:t>18</w:t>
            </w:r>
          </w:p>
        </w:tc>
      </w:tr>
      <w:tr w:rsidR="00D95386" w:rsidRPr="000A3763" w:rsidTr="00974A7A">
        <w:trPr>
          <w:jc w:val="center"/>
        </w:trPr>
        <w:tc>
          <w:tcPr>
            <w:tcW w:w="5220" w:type="dxa"/>
          </w:tcPr>
          <w:p w:rsidR="00233224" w:rsidRPr="000A3763" w:rsidRDefault="00D95386">
            <w:pPr>
              <w:widowControl w:val="0"/>
              <w:adjustRightInd w:val="0"/>
              <w:spacing w:line="288" w:lineRule="auto"/>
              <w:jc w:val="both"/>
              <w:textAlignment w:val="baseline"/>
            </w:pPr>
            <w:r w:rsidRPr="000A3763">
              <w:rPr>
                <w:lang w:val="es-HN"/>
              </w:rPr>
              <w:t>Đào tạo bên ngoài (kh</w:t>
            </w:r>
            <w:r w:rsidRPr="000A3763">
              <w:t>óa học)</w:t>
            </w:r>
          </w:p>
        </w:tc>
        <w:tc>
          <w:tcPr>
            <w:tcW w:w="1440" w:type="dxa"/>
          </w:tcPr>
          <w:p w:rsidR="00233224" w:rsidRPr="000A3763" w:rsidRDefault="00D95386">
            <w:pPr>
              <w:widowControl w:val="0"/>
              <w:adjustRightInd w:val="0"/>
              <w:spacing w:line="288" w:lineRule="auto"/>
              <w:jc w:val="center"/>
              <w:textAlignment w:val="baseline"/>
              <w:rPr>
                <w:lang w:val="es-HN"/>
              </w:rPr>
            </w:pPr>
            <w:r w:rsidRPr="000A3763">
              <w:rPr>
                <w:lang w:val="es-HN"/>
              </w:rPr>
              <w:t>48</w:t>
            </w:r>
          </w:p>
        </w:tc>
        <w:tc>
          <w:tcPr>
            <w:tcW w:w="1440" w:type="dxa"/>
          </w:tcPr>
          <w:p w:rsidR="00233224" w:rsidRPr="000A3763" w:rsidRDefault="00D95386">
            <w:pPr>
              <w:widowControl w:val="0"/>
              <w:adjustRightInd w:val="0"/>
              <w:spacing w:line="288" w:lineRule="auto"/>
              <w:jc w:val="center"/>
              <w:textAlignment w:val="baseline"/>
              <w:rPr>
                <w:lang w:val="es-HN"/>
              </w:rPr>
            </w:pPr>
            <w:r w:rsidRPr="000A3763">
              <w:rPr>
                <w:lang w:val="es-HN"/>
              </w:rPr>
              <w:t>30</w:t>
            </w:r>
          </w:p>
        </w:tc>
      </w:tr>
      <w:tr w:rsidR="00D95386" w:rsidRPr="000A3763" w:rsidTr="00974A7A">
        <w:trPr>
          <w:jc w:val="center"/>
        </w:trPr>
        <w:tc>
          <w:tcPr>
            <w:tcW w:w="5220" w:type="dxa"/>
          </w:tcPr>
          <w:p w:rsidR="00233224" w:rsidRPr="000A3763" w:rsidRDefault="00D95386">
            <w:pPr>
              <w:widowControl w:val="0"/>
              <w:adjustRightInd w:val="0"/>
              <w:spacing w:line="288" w:lineRule="auto"/>
              <w:jc w:val="both"/>
              <w:textAlignment w:val="baseline"/>
            </w:pPr>
            <w:r w:rsidRPr="000A3763">
              <w:rPr>
                <w:lang w:val="es-HN"/>
              </w:rPr>
              <w:t>Ch</w:t>
            </w:r>
            <w:r w:rsidRPr="000A3763">
              <w:t>ứng chỉ chứng khoán (khóa học)</w:t>
            </w:r>
          </w:p>
        </w:tc>
        <w:tc>
          <w:tcPr>
            <w:tcW w:w="1440" w:type="dxa"/>
          </w:tcPr>
          <w:p w:rsidR="00233224" w:rsidRPr="000A3763" w:rsidRDefault="00D95386">
            <w:pPr>
              <w:widowControl w:val="0"/>
              <w:adjustRightInd w:val="0"/>
              <w:spacing w:line="288" w:lineRule="auto"/>
              <w:jc w:val="center"/>
              <w:textAlignment w:val="baseline"/>
              <w:rPr>
                <w:lang w:val="es-HN"/>
              </w:rPr>
            </w:pPr>
            <w:r w:rsidRPr="000A3763">
              <w:rPr>
                <w:lang w:val="es-HN"/>
              </w:rPr>
              <w:t>15</w:t>
            </w:r>
          </w:p>
        </w:tc>
        <w:tc>
          <w:tcPr>
            <w:tcW w:w="1440" w:type="dxa"/>
          </w:tcPr>
          <w:p w:rsidR="00233224" w:rsidRPr="000A3763" w:rsidRDefault="00D95386">
            <w:pPr>
              <w:widowControl w:val="0"/>
              <w:adjustRightInd w:val="0"/>
              <w:spacing w:line="288" w:lineRule="auto"/>
              <w:jc w:val="center"/>
              <w:textAlignment w:val="baseline"/>
              <w:rPr>
                <w:lang w:val="es-HN"/>
              </w:rPr>
            </w:pPr>
            <w:r w:rsidRPr="000A3763">
              <w:rPr>
                <w:lang w:val="es-HN"/>
              </w:rPr>
              <w:t>4</w:t>
            </w:r>
          </w:p>
        </w:tc>
      </w:tr>
      <w:tr w:rsidR="00D95386" w:rsidRPr="000A3763" w:rsidTr="00974A7A">
        <w:trPr>
          <w:jc w:val="center"/>
        </w:trPr>
        <w:tc>
          <w:tcPr>
            <w:tcW w:w="5220" w:type="dxa"/>
          </w:tcPr>
          <w:p w:rsidR="00233224" w:rsidRPr="000A3763" w:rsidRDefault="00D95386">
            <w:pPr>
              <w:widowControl w:val="0"/>
              <w:adjustRightInd w:val="0"/>
              <w:spacing w:line="288" w:lineRule="auto"/>
              <w:jc w:val="both"/>
              <w:textAlignment w:val="baseline"/>
            </w:pPr>
            <w:r w:rsidRPr="000A3763">
              <w:rPr>
                <w:lang w:val="es-HN"/>
              </w:rPr>
              <w:t>S</w:t>
            </w:r>
            <w:r w:rsidRPr="000A3763">
              <w:t>ố lượng học viên tham gia trên tổng số lớp (lượt)</w:t>
            </w:r>
          </w:p>
        </w:tc>
        <w:tc>
          <w:tcPr>
            <w:tcW w:w="1440" w:type="dxa"/>
          </w:tcPr>
          <w:p w:rsidR="00233224" w:rsidRPr="000A3763" w:rsidRDefault="00D95386">
            <w:pPr>
              <w:widowControl w:val="0"/>
              <w:adjustRightInd w:val="0"/>
              <w:spacing w:line="288" w:lineRule="auto"/>
              <w:jc w:val="center"/>
              <w:textAlignment w:val="baseline"/>
              <w:rPr>
                <w:lang w:val="es-HN"/>
              </w:rPr>
            </w:pPr>
            <w:r w:rsidRPr="000A3763">
              <w:rPr>
                <w:lang w:val="es-HN"/>
              </w:rPr>
              <w:t>435</w:t>
            </w:r>
          </w:p>
        </w:tc>
        <w:tc>
          <w:tcPr>
            <w:tcW w:w="1440" w:type="dxa"/>
          </w:tcPr>
          <w:p w:rsidR="00233224" w:rsidRPr="000A3763" w:rsidRDefault="00D95386">
            <w:pPr>
              <w:widowControl w:val="0"/>
              <w:adjustRightInd w:val="0"/>
              <w:spacing w:line="288" w:lineRule="auto"/>
              <w:jc w:val="center"/>
              <w:textAlignment w:val="baseline"/>
              <w:rPr>
                <w:lang w:val="es-HN"/>
              </w:rPr>
            </w:pPr>
            <w:r w:rsidRPr="000A3763">
              <w:rPr>
                <w:lang w:val="es-HN"/>
              </w:rPr>
              <w:t>288</w:t>
            </w:r>
          </w:p>
        </w:tc>
      </w:tr>
    </w:tbl>
    <w:p w:rsidR="00233224" w:rsidRPr="000A3763" w:rsidRDefault="00233224">
      <w:pPr>
        <w:widowControl w:val="0"/>
        <w:adjustRightInd w:val="0"/>
        <w:spacing w:before="120" w:after="120" w:line="288" w:lineRule="auto"/>
        <w:ind w:left="360"/>
        <w:jc w:val="both"/>
        <w:textAlignment w:val="baseline"/>
        <w:rPr>
          <w:lang w:val="es-HN"/>
        </w:rPr>
      </w:pPr>
    </w:p>
    <w:p w:rsidR="00233224" w:rsidRPr="000A3763" w:rsidRDefault="00D95386">
      <w:pPr>
        <w:pStyle w:val="Heading4"/>
        <w:spacing w:before="120" w:after="120" w:line="288" w:lineRule="auto"/>
        <w:rPr>
          <w:lang w:val="es-HN"/>
        </w:rPr>
      </w:pPr>
      <w:r w:rsidRPr="000A3763">
        <w:rPr>
          <w:lang w:val="es-HN"/>
        </w:rPr>
        <w:lastRenderedPageBreak/>
        <w:t xml:space="preserve">Chính sách đánh giá, thăng tiến và phát triển </w:t>
      </w:r>
    </w:p>
    <w:p w:rsidR="00233224" w:rsidRPr="000A3763" w:rsidRDefault="00D95386" w:rsidP="00AA2097">
      <w:pPr>
        <w:numPr>
          <w:ilvl w:val="0"/>
          <w:numId w:val="8"/>
        </w:numPr>
        <w:spacing w:before="120" w:after="120" w:line="288" w:lineRule="auto"/>
        <w:jc w:val="both"/>
        <w:rPr>
          <w:lang w:val="es-HN"/>
        </w:rPr>
      </w:pPr>
      <w:r w:rsidRPr="000A3763">
        <w:rPr>
          <w:lang w:val="es-HN"/>
        </w:rPr>
        <w:t>Chính sách đánh giá:</w:t>
      </w:r>
    </w:p>
    <w:p w:rsidR="00233224" w:rsidRPr="000A3763" w:rsidRDefault="00D95386" w:rsidP="00AA2097">
      <w:pPr>
        <w:widowControl w:val="0"/>
        <w:numPr>
          <w:ilvl w:val="0"/>
          <w:numId w:val="9"/>
        </w:numPr>
        <w:adjustRightInd w:val="0"/>
        <w:spacing w:before="120" w:after="120" w:line="288" w:lineRule="auto"/>
        <w:jc w:val="both"/>
        <w:textAlignment w:val="baseline"/>
        <w:rPr>
          <w:lang w:val="es-HN"/>
        </w:rPr>
      </w:pPr>
      <w:r w:rsidRPr="000A3763">
        <w:rPr>
          <w:lang w:val="es-HN"/>
        </w:rPr>
        <w:t>Mọi nhân viên phải tham gia đánh giá mức độ hoàn thành công việc của mình trong năm theo quy trình do phòng Nhân sự hướng dẫn.</w:t>
      </w:r>
    </w:p>
    <w:p w:rsidR="00233224" w:rsidRPr="000A3763" w:rsidRDefault="00D95386" w:rsidP="00AA2097">
      <w:pPr>
        <w:widowControl w:val="0"/>
        <w:numPr>
          <w:ilvl w:val="0"/>
          <w:numId w:val="9"/>
        </w:numPr>
        <w:adjustRightInd w:val="0"/>
        <w:spacing w:before="120" w:after="120" w:line="288" w:lineRule="auto"/>
        <w:jc w:val="both"/>
        <w:textAlignment w:val="baseline"/>
        <w:rPr>
          <w:lang w:val="es-HN"/>
        </w:rPr>
      </w:pPr>
      <w:r w:rsidRPr="000A3763">
        <w:rPr>
          <w:lang w:val="es-HN"/>
        </w:rPr>
        <w:t>Kết quả đánh giá là yếu tố quan trọng để xem xét việc tăng lương, thưởng, khả năng thăng tiến cũng như hạ cấp hoặc thôi việc của nhân viên.</w:t>
      </w:r>
    </w:p>
    <w:p w:rsidR="00233224" w:rsidRPr="000A3763" w:rsidRDefault="00D95386" w:rsidP="00AA2097">
      <w:pPr>
        <w:widowControl w:val="0"/>
        <w:numPr>
          <w:ilvl w:val="0"/>
          <w:numId w:val="9"/>
        </w:numPr>
        <w:adjustRightInd w:val="0"/>
        <w:spacing w:before="120" w:after="120" w:line="288" w:lineRule="auto"/>
        <w:jc w:val="both"/>
        <w:textAlignment w:val="baseline"/>
        <w:rPr>
          <w:lang w:val="es-HN"/>
        </w:rPr>
      </w:pPr>
      <w:r w:rsidRPr="000A3763">
        <w:rPr>
          <w:lang w:val="es-HN"/>
        </w:rPr>
        <w:t>Việc đánh giá mức độ hoàn thành công việc được thực hiện tối thiểu mỗi năm một lần vào tháng 12.</w:t>
      </w:r>
    </w:p>
    <w:p w:rsidR="00233224" w:rsidRPr="000A3763" w:rsidRDefault="00D95386" w:rsidP="00AA2097">
      <w:pPr>
        <w:numPr>
          <w:ilvl w:val="0"/>
          <w:numId w:val="8"/>
        </w:numPr>
        <w:spacing w:before="120" w:after="120" w:line="288" w:lineRule="auto"/>
        <w:jc w:val="both"/>
        <w:rPr>
          <w:lang w:val="es-HN"/>
        </w:rPr>
      </w:pPr>
      <w:r w:rsidRPr="000A3763">
        <w:rPr>
          <w:lang w:val="es-HN"/>
        </w:rPr>
        <w:t>Chính sách thăng tiến và phát triển nghề nghiệp:</w:t>
      </w:r>
    </w:p>
    <w:p w:rsidR="00233224" w:rsidRPr="000A3763" w:rsidRDefault="00D95386" w:rsidP="00AA2097">
      <w:pPr>
        <w:widowControl w:val="0"/>
        <w:numPr>
          <w:ilvl w:val="0"/>
          <w:numId w:val="9"/>
        </w:numPr>
        <w:adjustRightInd w:val="0"/>
        <w:spacing w:before="120" w:after="120" w:line="288" w:lineRule="auto"/>
        <w:jc w:val="both"/>
        <w:textAlignment w:val="baseline"/>
        <w:rPr>
          <w:lang w:val="es-HN"/>
        </w:rPr>
      </w:pPr>
      <w:r w:rsidRPr="000A3763">
        <w:rPr>
          <w:lang w:val="es-HN"/>
        </w:rPr>
        <w:t>Cơ hội thăng tiến nghề nghiệp công bằng cho mọi đối tượng được xác lập bằng kế hoạch sử dụng nguồn nhân lực.</w:t>
      </w:r>
    </w:p>
    <w:p w:rsidR="00233224" w:rsidRPr="000A3763" w:rsidRDefault="00D95386" w:rsidP="00AA2097">
      <w:pPr>
        <w:widowControl w:val="0"/>
        <w:numPr>
          <w:ilvl w:val="0"/>
          <w:numId w:val="9"/>
        </w:numPr>
        <w:adjustRightInd w:val="0"/>
        <w:spacing w:before="120" w:after="120" w:line="288" w:lineRule="auto"/>
        <w:jc w:val="both"/>
        <w:textAlignment w:val="baseline"/>
        <w:rPr>
          <w:lang w:val="es-HN"/>
        </w:rPr>
      </w:pPr>
      <w:r w:rsidRPr="000A3763">
        <w:rPr>
          <w:lang w:val="es-HN"/>
        </w:rPr>
        <w:t xml:space="preserve">Những nhân viên có khả năng làm việc tốt, có khả năng thích ứng và đầy đủ các tố chất và tiêu chuẩn phù hợp với nhu cầu hoạt động thực tế của Công ty đều có cơ hội thăng tiến theo cấp bậc nghề nghiệp hoặc cấp bậc quản lý của Công ty. </w:t>
      </w:r>
    </w:p>
    <w:p w:rsidR="00233224" w:rsidRPr="000A3763" w:rsidRDefault="00D95386">
      <w:pPr>
        <w:pStyle w:val="Heading4"/>
        <w:spacing w:before="120" w:after="120" w:line="288" w:lineRule="auto"/>
        <w:rPr>
          <w:lang w:val="es-HN"/>
        </w:rPr>
      </w:pPr>
      <w:r w:rsidRPr="000A3763">
        <w:rPr>
          <w:lang w:val="es-HN"/>
        </w:rPr>
        <w:t>Chính sách phúc lợi và đãi ngộ</w:t>
      </w:r>
    </w:p>
    <w:p w:rsidR="00233224" w:rsidRPr="000A3763" w:rsidRDefault="00D95386">
      <w:pPr>
        <w:spacing w:before="120" w:after="120" w:line="288" w:lineRule="auto"/>
        <w:ind w:left="360"/>
        <w:jc w:val="both"/>
        <w:rPr>
          <w:lang w:val="es-HN"/>
        </w:rPr>
      </w:pPr>
      <w:r w:rsidRPr="000A3763">
        <w:rPr>
          <w:lang w:val="es-HN"/>
        </w:rPr>
        <w:t xml:space="preserve"> Với mục tiêu tạo mọi điều kiện cho nhân viên yên tâm công tác, gắn bó lâu lài, chính sách đãi ngộ nhân viên luôn được công ty xem trọng và liên tục hoàn thiện</w:t>
      </w:r>
      <w:r w:rsidR="009C799E" w:rsidRPr="000A3763">
        <w:rPr>
          <w:lang w:val="es-HN"/>
        </w:rPr>
        <w:t>.</w:t>
      </w:r>
    </w:p>
    <w:p w:rsidR="00233224" w:rsidRPr="000A3763" w:rsidRDefault="00D95386" w:rsidP="00AA2097">
      <w:pPr>
        <w:numPr>
          <w:ilvl w:val="0"/>
          <w:numId w:val="8"/>
        </w:numPr>
        <w:spacing w:before="120" w:after="120" w:line="288" w:lineRule="auto"/>
        <w:jc w:val="both"/>
        <w:rPr>
          <w:lang w:val="es-HN"/>
        </w:rPr>
      </w:pPr>
      <w:r w:rsidRPr="000A3763">
        <w:rPr>
          <w:lang w:val="es-HN"/>
        </w:rPr>
        <w:t>Chính sách đãi ngộ:</w:t>
      </w:r>
    </w:p>
    <w:p w:rsidR="00233224" w:rsidRPr="000A3763" w:rsidRDefault="00D95386" w:rsidP="00AA2097">
      <w:pPr>
        <w:widowControl w:val="0"/>
        <w:numPr>
          <w:ilvl w:val="0"/>
          <w:numId w:val="7"/>
        </w:numPr>
        <w:adjustRightInd w:val="0"/>
        <w:spacing w:before="120" w:after="120" w:line="288" w:lineRule="auto"/>
        <w:jc w:val="both"/>
        <w:textAlignment w:val="baseline"/>
        <w:rPr>
          <w:lang w:val="es-HN"/>
        </w:rPr>
      </w:pPr>
      <w:r w:rsidRPr="000A3763">
        <w:rPr>
          <w:lang w:val="es-HN"/>
        </w:rPr>
        <w:t>Định kỳ xét điều chỉnh lương theo hiệu quả công việc; các trường hợp có thành tích xuất sắc, nổi bật được điều chỉnh trước thời hạn.</w:t>
      </w:r>
    </w:p>
    <w:p w:rsidR="00233224" w:rsidRPr="000A3763" w:rsidRDefault="00D95386" w:rsidP="00AA2097">
      <w:pPr>
        <w:widowControl w:val="0"/>
        <w:numPr>
          <w:ilvl w:val="0"/>
          <w:numId w:val="7"/>
        </w:numPr>
        <w:adjustRightInd w:val="0"/>
        <w:spacing w:before="120" w:after="120" w:line="288" w:lineRule="auto"/>
        <w:jc w:val="both"/>
        <w:textAlignment w:val="baseline"/>
        <w:rPr>
          <w:lang w:val="es-HN"/>
        </w:rPr>
      </w:pPr>
      <w:r w:rsidRPr="000A3763">
        <w:rPr>
          <w:lang w:val="es-HN"/>
        </w:rPr>
        <w:t>Thưởng tháng lương thứ 13</w:t>
      </w:r>
    </w:p>
    <w:p w:rsidR="00233224" w:rsidRPr="000A3763" w:rsidRDefault="00D95386" w:rsidP="00AA2097">
      <w:pPr>
        <w:widowControl w:val="0"/>
        <w:numPr>
          <w:ilvl w:val="0"/>
          <w:numId w:val="7"/>
        </w:numPr>
        <w:adjustRightInd w:val="0"/>
        <w:spacing w:before="120" w:after="120" w:line="288" w:lineRule="auto"/>
        <w:jc w:val="both"/>
        <w:textAlignment w:val="baseline"/>
        <w:rPr>
          <w:lang w:val="es-HN"/>
        </w:rPr>
      </w:pPr>
      <w:r w:rsidRPr="000A3763">
        <w:rPr>
          <w:lang w:val="es-HN"/>
        </w:rPr>
        <w:t>Thưởng kết quả làm việc</w:t>
      </w:r>
    </w:p>
    <w:p w:rsidR="00233224" w:rsidRPr="000A3763" w:rsidRDefault="00D95386" w:rsidP="00AA2097">
      <w:pPr>
        <w:numPr>
          <w:ilvl w:val="0"/>
          <w:numId w:val="8"/>
        </w:numPr>
        <w:spacing w:before="120" w:after="120" w:line="288" w:lineRule="auto"/>
        <w:jc w:val="both"/>
        <w:rPr>
          <w:lang w:val="es-HN"/>
        </w:rPr>
      </w:pPr>
      <w:r w:rsidRPr="000A3763">
        <w:rPr>
          <w:lang w:val="es-HN"/>
        </w:rPr>
        <w:t>Chính sách phúc lợi:</w:t>
      </w:r>
    </w:p>
    <w:p w:rsidR="00233224" w:rsidRPr="000A3763" w:rsidRDefault="00D95386" w:rsidP="00AA2097">
      <w:pPr>
        <w:widowControl w:val="0"/>
        <w:numPr>
          <w:ilvl w:val="0"/>
          <w:numId w:val="7"/>
        </w:numPr>
        <w:adjustRightInd w:val="0"/>
        <w:spacing w:before="120" w:after="120" w:line="288" w:lineRule="auto"/>
        <w:jc w:val="both"/>
        <w:textAlignment w:val="baseline"/>
        <w:rPr>
          <w:lang w:val="es-HN"/>
        </w:rPr>
      </w:pPr>
      <w:r w:rsidRPr="000A3763">
        <w:rPr>
          <w:lang w:val="es-HN"/>
        </w:rPr>
        <w:t>Công ty có quà cho nhân viên vào các dịp lễ, tết</w:t>
      </w:r>
      <w:r w:rsidR="00C61444" w:rsidRPr="000A3763">
        <w:rPr>
          <w:lang w:val="es-HN"/>
        </w:rPr>
        <w:t>.</w:t>
      </w:r>
    </w:p>
    <w:p w:rsidR="00233224" w:rsidRPr="000A3763" w:rsidRDefault="00D95386" w:rsidP="00AA2097">
      <w:pPr>
        <w:widowControl w:val="0"/>
        <w:numPr>
          <w:ilvl w:val="0"/>
          <w:numId w:val="7"/>
        </w:numPr>
        <w:adjustRightInd w:val="0"/>
        <w:spacing w:before="120" w:after="120" w:line="288" w:lineRule="auto"/>
        <w:jc w:val="both"/>
        <w:textAlignment w:val="baseline"/>
        <w:rPr>
          <w:lang w:val="es-HN"/>
        </w:rPr>
      </w:pPr>
      <w:r w:rsidRPr="000A3763">
        <w:rPr>
          <w:lang w:val="es-HN"/>
        </w:rPr>
        <w:t>Thăm viếng và tặng quà trong các trường hợp đặc biệt</w:t>
      </w:r>
      <w:r w:rsidR="00C61444" w:rsidRPr="000A3763">
        <w:rPr>
          <w:lang w:val="es-HN"/>
        </w:rPr>
        <w:t>.</w:t>
      </w:r>
    </w:p>
    <w:p w:rsidR="00233224" w:rsidRPr="000A3763" w:rsidRDefault="00D95386" w:rsidP="00AA2097">
      <w:pPr>
        <w:widowControl w:val="0"/>
        <w:numPr>
          <w:ilvl w:val="0"/>
          <w:numId w:val="7"/>
        </w:numPr>
        <w:adjustRightInd w:val="0"/>
        <w:spacing w:before="120" w:after="120" w:line="288" w:lineRule="auto"/>
        <w:jc w:val="both"/>
        <w:textAlignment w:val="baseline"/>
        <w:rPr>
          <w:lang w:val="es-HN"/>
        </w:rPr>
      </w:pPr>
      <w:r w:rsidRPr="000A3763">
        <w:rPr>
          <w:lang w:val="es-HN"/>
        </w:rPr>
        <w:t>Chế độ thăm quan, nghỉ mát hàng năm</w:t>
      </w:r>
      <w:r w:rsidR="00C61444" w:rsidRPr="000A3763">
        <w:rPr>
          <w:lang w:val="es-HN"/>
        </w:rPr>
        <w:t>.</w:t>
      </w:r>
    </w:p>
    <w:p w:rsidR="00233224" w:rsidRPr="000A3763" w:rsidRDefault="00D95386" w:rsidP="00AA2097">
      <w:pPr>
        <w:widowControl w:val="0"/>
        <w:numPr>
          <w:ilvl w:val="0"/>
          <w:numId w:val="7"/>
        </w:numPr>
        <w:adjustRightInd w:val="0"/>
        <w:spacing w:before="120" w:after="120" w:line="288" w:lineRule="auto"/>
        <w:jc w:val="both"/>
        <w:textAlignment w:val="baseline"/>
        <w:rPr>
          <w:lang w:val="es-HN"/>
        </w:rPr>
      </w:pPr>
      <w:r w:rsidRPr="000A3763">
        <w:rPr>
          <w:lang w:val="es-HN"/>
        </w:rPr>
        <w:t>Bảo hiểm tai nạn: Công ty mua bảo hiểm tai nạn cho toàn bộ nhân viên.</w:t>
      </w:r>
    </w:p>
    <w:p w:rsidR="00233224" w:rsidRPr="000A3763" w:rsidRDefault="00D95386">
      <w:pPr>
        <w:spacing w:before="120" w:after="120" w:line="288" w:lineRule="auto"/>
        <w:rPr>
          <w:lang w:val="es-HN"/>
        </w:rPr>
      </w:pPr>
      <w:r w:rsidRPr="000A3763">
        <w:rPr>
          <w:lang w:val="es-HN"/>
        </w:rPr>
        <w:t xml:space="preserve">     </w:t>
      </w:r>
      <w:r w:rsidR="00C61444" w:rsidRPr="000A3763">
        <w:rPr>
          <w:lang w:val="es-HN"/>
        </w:rPr>
        <w:t xml:space="preserve"> </w:t>
      </w:r>
      <w:r w:rsidRPr="000A3763">
        <w:rPr>
          <w:lang w:val="es-HN"/>
        </w:rPr>
        <w:t>-    Công ty tổ chức khám sức khoẻ định kỳ hàng năm cho nhân viên.</w:t>
      </w:r>
    </w:p>
    <w:p w:rsidR="00233224" w:rsidRPr="000A3763" w:rsidRDefault="00D95386">
      <w:pPr>
        <w:pStyle w:val="Heading4"/>
        <w:spacing w:before="120" w:after="120" w:line="288" w:lineRule="auto"/>
        <w:rPr>
          <w:lang w:val="es-HN"/>
        </w:rPr>
      </w:pPr>
      <w:r w:rsidRPr="000A3763">
        <w:rPr>
          <w:lang w:val="es-HN"/>
        </w:rPr>
        <w:t>Môi trường, điều kiện làm việc:</w:t>
      </w:r>
    </w:p>
    <w:p w:rsidR="00233224" w:rsidRPr="000A3763" w:rsidRDefault="00D95386">
      <w:pPr>
        <w:spacing w:before="120" w:after="120" w:line="288" w:lineRule="auto"/>
        <w:ind w:left="360"/>
        <w:jc w:val="both"/>
        <w:rPr>
          <w:lang w:val="es-HN"/>
        </w:rPr>
      </w:pPr>
      <w:r w:rsidRPr="000A3763">
        <w:rPr>
          <w:lang w:val="es-HN"/>
        </w:rPr>
        <w:t>Nhân viên của Công ty được bảo đảm làm việc trong một môi trường làm việc tiện nghi, vệ sinh và an toàn lao động. Toàn bộ nhân viên được cung cấp đủ các thiết bị văn phòng cần thiết</w:t>
      </w:r>
      <w:bookmarkEnd w:id="200"/>
      <w:r w:rsidRPr="000A3763">
        <w:rPr>
          <w:lang w:val="es-HN"/>
        </w:rPr>
        <w:t>.</w:t>
      </w:r>
    </w:p>
    <w:p w:rsidR="00233224" w:rsidRPr="000A3763" w:rsidRDefault="00394F92">
      <w:pPr>
        <w:pStyle w:val="Heading2"/>
        <w:spacing w:before="120" w:after="120" w:line="288" w:lineRule="auto"/>
      </w:pPr>
      <w:bookmarkStart w:id="201" w:name="_Toc395857918"/>
      <w:bookmarkStart w:id="202" w:name="_Toc395857919"/>
      <w:bookmarkEnd w:id="201"/>
      <w:r w:rsidRPr="000A3763">
        <w:t>Chính sách cổ tức</w:t>
      </w:r>
      <w:bookmarkEnd w:id="202"/>
    </w:p>
    <w:p w:rsidR="00233224" w:rsidRPr="000A3763" w:rsidRDefault="00C61444">
      <w:pPr>
        <w:spacing w:before="120" w:after="120" w:line="288" w:lineRule="auto"/>
        <w:jc w:val="both"/>
        <w:rPr>
          <w:lang w:val="es-HN"/>
        </w:rPr>
      </w:pPr>
      <w:r w:rsidRPr="000A3763">
        <w:rPr>
          <w:lang w:val="es-HN"/>
        </w:rPr>
        <w:t>Công ty có chính sách trả cổ tức cho cổ đông khi kết quả kinh doanh có lãi và việc chi trả cổ tức không ảnh hưởng đến khả năng thanh toán công nợ của Công ty.</w:t>
      </w:r>
    </w:p>
    <w:p w:rsidR="00233224" w:rsidRPr="000A3763" w:rsidRDefault="00482E3B">
      <w:pPr>
        <w:spacing w:before="120" w:after="120" w:line="288" w:lineRule="auto"/>
        <w:rPr>
          <w:lang w:val="es-HN"/>
        </w:rPr>
      </w:pPr>
      <w:r w:rsidRPr="000A3763">
        <w:rPr>
          <w:lang w:val="es-HN"/>
        </w:rPr>
        <w:lastRenderedPageBreak/>
        <w:t>Từ khi thành lập đến nay, Công ty đã trả cổ tức như sau:</w:t>
      </w:r>
    </w:p>
    <w:p w:rsidR="00233224" w:rsidRPr="000A3763" w:rsidRDefault="00482E3B">
      <w:pPr>
        <w:spacing w:before="120" w:after="120" w:line="288" w:lineRule="auto"/>
        <w:rPr>
          <w:rFonts w:eastAsia="Calibri"/>
          <w:lang w:val="en-AU"/>
        </w:rPr>
      </w:pPr>
      <w:r w:rsidRPr="000A3763">
        <w:rPr>
          <w:lang w:val="es-HN"/>
        </w:rPr>
        <w:tab/>
        <w:t>- N</w:t>
      </w:r>
      <w:r w:rsidR="00C61444" w:rsidRPr="000A3763">
        <w:rPr>
          <w:rFonts w:eastAsia="Calibri"/>
          <w:lang w:val="en-AU"/>
        </w:rPr>
        <w:t>gày 28/5/2010</w:t>
      </w:r>
      <w:r w:rsidRPr="000A3763">
        <w:rPr>
          <w:rFonts w:eastAsia="Calibri"/>
          <w:lang w:val="en-AU"/>
        </w:rPr>
        <w:t xml:space="preserve">: </w:t>
      </w:r>
      <w:r w:rsidR="00C61444" w:rsidRPr="000A3763">
        <w:rPr>
          <w:rFonts w:eastAsia="Calibri"/>
          <w:lang w:val="en-AU"/>
        </w:rPr>
        <w:t>cổ tức bằng cổ phiếu tỷ lệ 3:1</w:t>
      </w:r>
      <w:r w:rsidRPr="000A3763">
        <w:rPr>
          <w:rFonts w:eastAsia="Calibri"/>
          <w:lang w:val="en-AU"/>
        </w:rPr>
        <w:t>.</w:t>
      </w:r>
    </w:p>
    <w:p w:rsidR="00233224" w:rsidRPr="000A3763" w:rsidRDefault="00482E3B">
      <w:pPr>
        <w:spacing w:before="120" w:after="120" w:line="288" w:lineRule="auto"/>
        <w:rPr>
          <w:rFonts w:eastAsia="Calibri"/>
          <w:lang w:val="en-AU"/>
        </w:rPr>
      </w:pPr>
      <w:r w:rsidRPr="000A3763">
        <w:rPr>
          <w:rFonts w:eastAsia="Calibri"/>
          <w:lang w:val="en-AU"/>
        </w:rPr>
        <w:tab/>
        <w:t xml:space="preserve">- </w:t>
      </w:r>
      <w:r w:rsidR="00C61444" w:rsidRPr="000A3763">
        <w:rPr>
          <w:rFonts w:eastAsia="Calibri"/>
          <w:lang w:val="en-AU"/>
        </w:rPr>
        <w:t xml:space="preserve">Ngày 26/5/2014: </w:t>
      </w:r>
      <w:r w:rsidRPr="000A3763">
        <w:rPr>
          <w:rFonts w:eastAsia="Calibri"/>
          <w:lang w:val="en-AU"/>
        </w:rPr>
        <w:t>c</w:t>
      </w:r>
      <w:r w:rsidR="00C61444" w:rsidRPr="000A3763">
        <w:rPr>
          <w:rFonts w:eastAsia="Calibri"/>
          <w:lang w:val="en-AU"/>
        </w:rPr>
        <w:t>ổ tức bằng tiền tỷ lệ 5%</w:t>
      </w:r>
      <w:r w:rsidRPr="000A3763">
        <w:rPr>
          <w:rFonts w:eastAsia="Calibri"/>
          <w:lang w:val="en-AU"/>
        </w:rPr>
        <w:t>.</w:t>
      </w:r>
    </w:p>
    <w:p w:rsidR="00233224" w:rsidRPr="000A3763" w:rsidRDefault="00797FE6">
      <w:pPr>
        <w:pStyle w:val="Heading2"/>
        <w:spacing w:before="120" w:after="120" w:line="288" w:lineRule="auto"/>
      </w:pPr>
      <w:bookmarkStart w:id="203" w:name="_Toc395857920"/>
      <w:r w:rsidRPr="000A3763">
        <w:t>Tình hình tài chính</w:t>
      </w:r>
      <w:bookmarkEnd w:id="203"/>
    </w:p>
    <w:p w:rsidR="00233224" w:rsidRPr="000A3763" w:rsidRDefault="00284DF2">
      <w:pPr>
        <w:pStyle w:val="Heading3"/>
        <w:spacing w:before="120" w:after="120" w:line="288" w:lineRule="auto"/>
        <w:rPr>
          <w:lang w:val="en-AU"/>
        </w:rPr>
      </w:pPr>
      <w:r w:rsidRPr="000A3763">
        <w:rPr>
          <w:lang w:val="en-AU"/>
        </w:rPr>
        <w:t>Vốn đầu tư của chủ sở hữu</w:t>
      </w:r>
      <w:r w:rsidR="004E443C" w:rsidRPr="000A3763">
        <w:rPr>
          <w:lang w:val="en-AU"/>
        </w:rPr>
        <w:t>,</w:t>
      </w:r>
      <w:r w:rsidR="009F3EBF" w:rsidRPr="000A3763">
        <w:rPr>
          <w:lang w:val="en-AU"/>
        </w:rPr>
        <w:t xml:space="preserve"> vốn kinh doanh </w:t>
      </w:r>
    </w:p>
    <w:p w:rsidR="00233224" w:rsidRPr="000A3763" w:rsidRDefault="00C337D3" w:rsidP="00AA2097">
      <w:pPr>
        <w:pStyle w:val="ListParagraph1"/>
        <w:numPr>
          <w:ilvl w:val="0"/>
          <w:numId w:val="14"/>
        </w:numPr>
        <w:spacing w:before="120" w:after="120" w:line="288" w:lineRule="auto"/>
        <w:rPr>
          <w:rFonts w:ascii="Times New Roman" w:hAnsi="Times New Roman"/>
          <w:b/>
          <w:i/>
          <w:sz w:val="24"/>
          <w:lang w:val="en-AU"/>
        </w:rPr>
      </w:pPr>
      <w:r w:rsidRPr="000A3763">
        <w:rPr>
          <w:rFonts w:ascii="Times New Roman" w:hAnsi="Times New Roman"/>
          <w:b/>
          <w:i/>
          <w:sz w:val="24"/>
          <w:lang w:val="en-AU"/>
        </w:rPr>
        <w:t>Vốn đầu tư của chủ sở hữu</w:t>
      </w:r>
      <w:r w:rsidR="00C9491C" w:rsidRPr="000A3763">
        <w:rPr>
          <w:rFonts w:ascii="Times New Roman" w:hAnsi="Times New Roman"/>
          <w:b/>
          <w:i/>
          <w:sz w:val="24"/>
          <w:lang w:val="en-AU"/>
        </w:rPr>
        <w:t>,</w:t>
      </w:r>
      <w:r w:rsidRPr="000A3763">
        <w:rPr>
          <w:rFonts w:ascii="Times New Roman" w:hAnsi="Times New Roman"/>
          <w:b/>
          <w:i/>
          <w:sz w:val="24"/>
          <w:lang w:val="en-AU"/>
        </w:rPr>
        <w:t xml:space="preserve"> vốn điều lệ: </w:t>
      </w:r>
    </w:p>
    <w:p w:rsidR="00233224" w:rsidRPr="000A3763" w:rsidRDefault="003B1F67">
      <w:pPr>
        <w:spacing w:before="120" w:after="120" w:line="288" w:lineRule="auto"/>
        <w:jc w:val="both"/>
        <w:rPr>
          <w:lang w:val="en-AU"/>
        </w:rPr>
      </w:pPr>
      <w:r w:rsidRPr="000A3763">
        <w:rPr>
          <w:lang w:val="en-AU"/>
        </w:rPr>
        <w:t xml:space="preserve">Vốn đầu tư của chủ sở hữu được ghi nhận theo số thực tế đã đầu tư của các cổ đông. </w:t>
      </w:r>
    </w:p>
    <w:p w:rsidR="00233224" w:rsidRPr="000A3763" w:rsidRDefault="00650143">
      <w:pPr>
        <w:spacing w:before="120" w:after="120" w:line="288" w:lineRule="auto"/>
        <w:jc w:val="both"/>
        <w:rPr>
          <w:lang w:val="en-AU"/>
        </w:rPr>
      </w:pPr>
      <w:r w:rsidRPr="000A3763">
        <w:rPr>
          <w:lang w:val="en-AU"/>
        </w:rPr>
        <w:t xml:space="preserve">Vốn điều lệ của </w:t>
      </w:r>
      <w:r w:rsidR="003A7C5F" w:rsidRPr="000A3763">
        <w:rPr>
          <w:lang w:val="en-AU"/>
        </w:rPr>
        <w:t xml:space="preserve">Công ty </w:t>
      </w:r>
      <w:r w:rsidR="000E53DF" w:rsidRPr="000A3763">
        <w:rPr>
          <w:lang w:val="en-AU"/>
        </w:rPr>
        <w:t xml:space="preserve">tại thời điểm 30/06/2014 </w:t>
      </w:r>
      <w:r w:rsidRPr="000A3763">
        <w:rPr>
          <w:lang w:val="en-AU"/>
        </w:rPr>
        <w:t xml:space="preserve">là </w:t>
      </w:r>
      <w:r w:rsidR="003A7C5F" w:rsidRPr="000A3763">
        <w:rPr>
          <w:lang w:val="en-AU"/>
        </w:rPr>
        <w:t>999</w:t>
      </w:r>
      <w:r w:rsidR="00691C5A" w:rsidRPr="000A3763">
        <w:rPr>
          <w:lang w:val="en-AU"/>
        </w:rPr>
        <w:t>,</w:t>
      </w:r>
      <w:r w:rsidR="003A7C5F" w:rsidRPr="000A3763">
        <w:rPr>
          <w:lang w:val="en-AU"/>
        </w:rPr>
        <w:t>999</w:t>
      </w:r>
      <w:r w:rsidRPr="000A3763">
        <w:rPr>
          <w:lang w:val="en-AU"/>
        </w:rPr>
        <w:t xml:space="preserve"> tỷ đồng. </w:t>
      </w:r>
    </w:p>
    <w:p w:rsidR="00233224" w:rsidRPr="000A3763" w:rsidRDefault="004F6AAF">
      <w:pPr>
        <w:spacing w:before="120" w:after="120" w:line="288" w:lineRule="auto"/>
        <w:jc w:val="both"/>
        <w:rPr>
          <w:lang w:val="nl-NL"/>
        </w:rPr>
      </w:pPr>
      <w:r w:rsidRPr="000A3763">
        <w:rPr>
          <w:lang w:val="nl-NL"/>
        </w:rPr>
        <w:t xml:space="preserve">Vốn điều lệ thực góp </w:t>
      </w:r>
      <w:r w:rsidR="000E53DF" w:rsidRPr="000A3763">
        <w:rPr>
          <w:lang w:val="nl-NL"/>
        </w:rPr>
        <w:t xml:space="preserve">tại thời điểm 30/06/2014 </w:t>
      </w:r>
      <w:r w:rsidRPr="000A3763">
        <w:rPr>
          <w:lang w:val="nl-NL"/>
        </w:rPr>
        <w:t xml:space="preserve">là </w:t>
      </w:r>
      <w:r w:rsidR="003A7C5F" w:rsidRPr="000A3763">
        <w:rPr>
          <w:lang w:val="nl-NL"/>
        </w:rPr>
        <w:t>999</w:t>
      </w:r>
      <w:r w:rsidR="00691C5A" w:rsidRPr="000A3763">
        <w:rPr>
          <w:lang w:val="nl-NL"/>
        </w:rPr>
        <w:t>,</w:t>
      </w:r>
      <w:r w:rsidR="003A7C5F" w:rsidRPr="000A3763">
        <w:rPr>
          <w:lang w:val="nl-NL"/>
        </w:rPr>
        <w:t>999</w:t>
      </w:r>
      <w:r w:rsidRPr="000A3763">
        <w:rPr>
          <w:lang w:val="nl-NL"/>
        </w:rPr>
        <w:t xml:space="preserve"> tỷ đồng.</w:t>
      </w:r>
    </w:p>
    <w:p w:rsidR="00233224" w:rsidRPr="000A3763" w:rsidRDefault="00284DF2" w:rsidP="00AA2097">
      <w:pPr>
        <w:pStyle w:val="ListParagraph1"/>
        <w:numPr>
          <w:ilvl w:val="0"/>
          <w:numId w:val="14"/>
        </w:numPr>
        <w:spacing w:before="120" w:after="120" w:line="288" w:lineRule="auto"/>
        <w:jc w:val="both"/>
        <w:rPr>
          <w:rFonts w:ascii="Times New Roman" w:hAnsi="Times New Roman"/>
          <w:b/>
          <w:i/>
          <w:sz w:val="24"/>
          <w:lang w:val="nl-NL"/>
        </w:rPr>
      </w:pPr>
      <w:r w:rsidRPr="000A3763">
        <w:rPr>
          <w:rFonts w:ascii="Times New Roman" w:hAnsi="Times New Roman"/>
          <w:b/>
          <w:i/>
          <w:sz w:val="24"/>
          <w:lang w:val="nl-NL"/>
        </w:rPr>
        <w:t xml:space="preserve">Thặng dư vốn cổ phần: </w:t>
      </w:r>
    </w:p>
    <w:p w:rsidR="00233224" w:rsidRPr="000A3763" w:rsidRDefault="00284DF2">
      <w:pPr>
        <w:spacing w:before="120" w:after="120" w:line="288" w:lineRule="auto"/>
        <w:jc w:val="both"/>
        <w:rPr>
          <w:lang w:val="nl-NL"/>
        </w:rPr>
      </w:pPr>
      <w:r w:rsidRPr="000A3763">
        <w:rPr>
          <w:lang w:val="nl-NL"/>
        </w:rPr>
        <w:t>Thặng dư vốn cổ phần được ghi nhận theo số chênh lệch giữa giá phát hành và mệnh giá cổ phiếu khi phát hành lần đầu, phát hành bổ sung hoặc chênh lệch giữa giá tái phát hành, giá trị sổ sách của cổ phiếu quỹ.</w:t>
      </w:r>
      <w:r w:rsidR="00823A44" w:rsidRPr="000A3763">
        <w:rPr>
          <w:lang w:val="nl-NL"/>
        </w:rPr>
        <w:t xml:space="preserve"> </w:t>
      </w:r>
    </w:p>
    <w:p w:rsidR="00233224" w:rsidRPr="000A3763" w:rsidRDefault="00823A44">
      <w:pPr>
        <w:spacing w:before="120" w:after="120" w:line="288" w:lineRule="auto"/>
        <w:jc w:val="both"/>
        <w:rPr>
          <w:b/>
          <w:i/>
          <w:color w:val="FF0000"/>
          <w:lang w:val="nl-NL"/>
        </w:rPr>
      </w:pPr>
      <w:r w:rsidRPr="000A3763">
        <w:rPr>
          <w:color w:val="000000"/>
          <w:lang w:val="nl-NL"/>
        </w:rPr>
        <w:t xml:space="preserve">Thặng dư vốn cổ phần của </w:t>
      </w:r>
      <w:r w:rsidR="003A7C5F" w:rsidRPr="000A3763">
        <w:rPr>
          <w:color w:val="000000"/>
          <w:lang w:val="nl-NL"/>
        </w:rPr>
        <w:t xml:space="preserve">VNDIRECT </w:t>
      </w:r>
      <w:r w:rsidRPr="000A3763">
        <w:rPr>
          <w:color w:val="000000"/>
          <w:lang w:val="nl-NL"/>
        </w:rPr>
        <w:t xml:space="preserve">tại ngày </w:t>
      </w:r>
      <w:r w:rsidR="000E53DF" w:rsidRPr="000A3763">
        <w:rPr>
          <w:color w:val="000000"/>
          <w:lang w:val="nl-NL"/>
        </w:rPr>
        <w:t>30</w:t>
      </w:r>
      <w:r w:rsidRPr="000A3763">
        <w:rPr>
          <w:color w:val="000000"/>
          <w:lang w:val="nl-NL"/>
        </w:rPr>
        <w:t>/</w:t>
      </w:r>
      <w:r w:rsidR="000E53DF" w:rsidRPr="000A3763">
        <w:rPr>
          <w:color w:val="000000"/>
          <w:lang w:val="nl-NL"/>
        </w:rPr>
        <w:t>6</w:t>
      </w:r>
      <w:r w:rsidRPr="000A3763">
        <w:rPr>
          <w:color w:val="000000"/>
          <w:lang w:val="nl-NL"/>
        </w:rPr>
        <w:t xml:space="preserve">/2014 là </w:t>
      </w:r>
      <w:r w:rsidR="00202D12" w:rsidRPr="000A3763">
        <w:rPr>
          <w:i/>
          <w:color w:val="000000"/>
          <w:lang w:val="nl-NL"/>
        </w:rPr>
        <w:t>95.000.000.000 đồng</w:t>
      </w:r>
    </w:p>
    <w:p w:rsidR="00233224" w:rsidRPr="000A3763" w:rsidRDefault="005B2572" w:rsidP="00AA2097">
      <w:pPr>
        <w:pStyle w:val="ListParagraph1"/>
        <w:numPr>
          <w:ilvl w:val="0"/>
          <w:numId w:val="14"/>
        </w:numPr>
        <w:spacing w:before="120" w:after="120" w:line="288" w:lineRule="auto"/>
        <w:jc w:val="both"/>
        <w:rPr>
          <w:rFonts w:ascii="Times New Roman" w:hAnsi="Times New Roman"/>
          <w:b/>
          <w:i/>
          <w:sz w:val="24"/>
          <w:lang w:val="nl-NL"/>
        </w:rPr>
      </w:pPr>
      <w:r w:rsidRPr="000A3763">
        <w:rPr>
          <w:rFonts w:ascii="Times New Roman" w:hAnsi="Times New Roman"/>
          <w:b/>
          <w:i/>
          <w:sz w:val="24"/>
          <w:lang w:val="nl-NL"/>
        </w:rPr>
        <w:t xml:space="preserve">Cổ phiếu quỹ: </w:t>
      </w:r>
    </w:p>
    <w:p w:rsidR="00233224" w:rsidRPr="000A3763" w:rsidRDefault="00F352B9">
      <w:pPr>
        <w:spacing w:before="120" w:after="120" w:line="288" w:lineRule="auto"/>
        <w:jc w:val="both"/>
        <w:rPr>
          <w:lang w:val="nl-NL"/>
        </w:rPr>
      </w:pPr>
      <w:r w:rsidRPr="000A3763">
        <w:rPr>
          <w:lang w:val="nl-NL"/>
        </w:rPr>
        <w:t xml:space="preserve">Khi mua lại cổ phiếu do </w:t>
      </w:r>
      <w:r w:rsidR="00404767" w:rsidRPr="000A3763">
        <w:rPr>
          <w:lang w:val="vi-VN"/>
        </w:rPr>
        <w:t>VNDIRECT</w:t>
      </w:r>
      <w:r w:rsidRPr="000A3763">
        <w:rPr>
          <w:lang w:val="nl-NL"/>
        </w:rPr>
        <w:t xml:space="preserve"> phát hành, khoản tiền trả bao gồm cả các chi phí liên quan đến giao dịch được ghi nhận là cổ phiếu quỹ và được phản ánh là một khoản giảm trừ trong vốn chủ sở hữu. Khi tái phát hành, chênh lệch giữa giá tái phát hành và giá sổ sách của cổ phiếu quỹ được ghi nhận vào chỉ tiêu Thặng dư vốn cổ phần. </w:t>
      </w:r>
    </w:p>
    <w:p w:rsidR="00233224" w:rsidRPr="000A3763" w:rsidRDefault="004E443C">
      <w:pPr>
        <w:spacing w:before="120" w:after="120" w:line="288" w:lineRule="auto"/>
        <w:jc w:val="both"/>
        <w:rPr>
          <w:lang w:val="nl-NL"/>
        </w:rPr>
      </w:pPr>
      <w:r w:rsidRPr="000A3763">
        <w:rPr>
          <w:lang w:val="nl-NL"/>
        </w:rPr>
        <w:t xml:space="preserve">Tại thời điểm </w:t>
      </w:r>
      <w:r w:rsidR="000E0ACB" w:rsidRPr="000A3763">
        <w:rPr>
          <w:lang w:val="nl-NL"/>
        </w:rPr>
        <w:t>30/07</w:t>
      </w:r>
      <w:r w:rsidRPr="000A3763">
        <w:rPr>
          <w:lang w:val="nl-NL"/>
        </w:rPr>
        <w:t xml:space="preserve">/2014, số cổ phiếu quỹ của VNDIRECT là </w:t>
      </w:r>
      <w:r w:rsidR="000E0ACB" w:rsidRPr="000A3763">
        <w:rPr>
          <w:lang w:val="nl-NL"/>
        </w:rPr>
        <w:t>91</w:t>
      </w:r>
      <w:r w:rsidRPr="000A3763">
        <w:rPr>
          <w:lang w:val="nl-NL"/>
        </w:rPr>
        <w:t xml:space="preserve"> cổ phiếu.</w:t>
      </w:r>
    </w:p>
    <w:p w:rsidR="00233224" w:rsidRPr="000A3763" w:rsidRDefault="009F3EBF">
      <w:pPr>
        <w:pStyle w:val="Heading3"/>
        <w:spacing w:before="120" w:after="120" w:line="288" w:lineRule="auto"/>
        <w:jc w:val="both"/>
        <w:rPr>
          <w:szCs w:val="24"/>
          <w:lang w:val="nl-NL"/>
        </w:rPr>
      </w:pPr>
      <w:r w:rsidRPr="000A3763">
        <w:rPr>
          <w:szCs w:val="24"/>
          <w:lang w:val="nl-NL"/>
        </w:rPr>
        <w:t xml:space="preserve">Trích khấu hao TSCĐ: </w:t>
      </w:r>
    </w:p>
    <w:p w:rsidR="00233224" w:rsidRPr="000A3763" w:rsidRDefault="00284858">
      <w:pPr>
        <w:spacing w:before="120" w:after="120" w:line="288" w:lineRule="auto"/>
        <w:jc w:val="both"/>
        <w:rPr>
          <w:lang w:val="nl-NL"/>
        </w:rPr>
      </w:pPr>
      <w:r w:rsidRPr="000A3763">
        <w:rPr>
          <w:lang w:val="nl-NL"/>
        </w:rPr>
        <w:t>Công ty VNDIRECT</w:t>
      </w:r>
      <w:r w:rsidR="00524AD1" w:rsidRPr="000A3763">
        <w:rPr>
          <w:lang w:val="nl-NL"/>
        </w:rPr>
        <w:t xml:space="preserve"> tiến hành trích khấu hao theo đúng quy định của nguyên tắc kế toán. </w:t>
      </w:r>
    </w:p>
    <w:p w:rsidR="00233224" w:rsidRPr="000A3763" w:rsidRDefault="00FC30E2">
      <w:pPr>
        <w:spacing w:before="120" w:after="120" w:line="288" w:lineRule="auto"/>
        <w:rPr>
          <w:lang w:val="nl-NL"/>
        </w:rPr>
      </w:pPr>
      <w:r w:rsidRPr="000A3763">
        <w:rPr>
          <w:lang w:val="nl-NL"/>
        </w:rPr>
        <w:t xml:space="preserve">Tài sản cố định được </w:t>
      </w:r>
      <w:r w:rsidR="00284858" w:rsidRPr="000A3763">
        <w:rPr>
          <w:lang w:val="nl-NL"/>
        </w:rPr>
        <w:t>Công ty VNDIRECT</w:t>
      </w:r>
      <w:r w:rsidRPr="000A3763">
        <w:rPr>
          <w:lang w:val="nl-NL"/>
        </w:rPr>
        <w:t xml:space="preserve"> khấu hao theo phương pháp đường thẳng, dựa trên thời gian hữu dụng ước tính. </w:t>
      </w:r>
      <w:r w:rsidR="004F6AAF" w:rsidRPr="000A3763">
        <w:rPr>
          <w:lang w:val="nl-NL"/>
        </w:rPr>
        <w:t>Tình hình khấu hao TSCĐ tại Công ty như sau:</w:t>
      </w:r>
    </w:p>
    <w:p w:rsidR="00233224" w:rsidRPr="000A3763" w:rsidRDefault="00284858">
      <w:pPr>
        <w:keepNext/>
        <w:widowControl w:val="0"/>
        <w:spacing w:before="120" w:after="120" w:line="288" w:lineRule="auto"/>
        <w:jc w:val="right"/>
        <w:rPr>
          <w:i/>
        </w:rPr>
      </w:pPr>
      <w:r w:rsidRPr="000A3763">
        <w:rPr>
          <w:i/>
          <w:lang w:val="vi-VN"/>
        </w:rPr>
        <w:t>Đơn vị: triệu đồng</w:t>
      </w:r>
    </w:p>
    <w:tbl>
      <w:tblPr>
        <w:tblW w:w="0" w:type="auto"/>
        <w:tblInd w:w="115"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tblPr>
      <w:tblGrid>
        <w:gridCol w:w="594"/>
        <w:gridCol w:w="1804"/>
        <w:gridCol w:w="1285"/>
        <w:gridCol w:w="1170"/>
        <w:gridCol w:w="1160"/>
        <w:gridCol w:w="1090"/>
        <w:gridCol w:w="1285"/>
        <w:gridCol w:w="1253"/>
      </w:tblGrid>
      <w:tr w:rsidR="007816A9" w:rsidRPr="000A3763" w:rsidTr="00974A7A">
        <w:tc>
          <w:tcPr>
            <w:tcW w:w="594" w:type="dxa"/>
            <w:vMerge w:val="restart"/>
            <w:shd w:val="clear" w:color="auto" w:fill="F79646"/>
            <w:vAlign w:val="center"/>
          </w:tcPr>
          <w:p w:rsidR="00233224" w:rsidRPr="000A3763" w:rsidRDefault="007816A9">
            <w:pPr>
              <w:spacing w:line="240" w:lineRule="auto"/>
              <w:contextualSpacing/>
              <w:jc w:val="center"/>
              <w:rPr>
                <w:b/>
                <w:lang w:val="nl-NL"/>
              </w:rPr>
            </w:pPr>
            <w:r w:rsidRPr="000A3763">
              <w:rPr>
                <w:b/>
                <w:lang w:val="nl-NL"/>
              </w:rPr>
              <w:t>TT</w:t>
            </w:r>
          </w:p>
        </w:tc>
        <w:tc>
          <w:tcPr>
            <w:tcW w:w="1804" w:type="dxa"/>
            <w:vMerge w:val="restart"/>
            <w:shd w:val="clear" w:color="auto" w:fill="F79646"/>
            <w:vAlign w:val="center"/>
          </w:tcPr>
          <w:p w:rsidR="00233224" w:rsidRPr="000A3763" w:rsidRDefault="007816A9">
            <w:pPr>
              <w:spacing w:line="240" w:lineRule="auto"/>
              <w:contextualSpacing/>
              <w:jc w:val="center"/>
              <w:rPr>
                <w:b/>
                <w:lang w:val="nl-NL"/>
              </w:rPr>
            </w:pPr>
            <w:r w:rsidRPr="000A3763">
              <w:rPr>
                <w:b/>
                <w:lang w:val="nl-NL"/>
              </w:rPr>
              <w:t>Tài sản</w:t>
            </w:r>
          </w:p>
        </w:tc>
        <w:tc>
          <w:tcPr>
            <w:tcW w:w="3615" w:type="dxa"/>
            <w:gridSpan w:val="3"/>
            <w:shd w:val="clear" w:color="auto" w:fill="F79646"/>
            <w:vAlign w:val="center"/>
          </w:tcPr>
          <w:p w:rsidR="00233224" w:rsidRPr="000A3763" w:rsidRDefault="007816A9">
            <w:pPr>
              <w:spacing w:line="240" w:lineRule="auto"/>
              <w:contextualSpacing/>
              <w:jc w:val="center"/>
              <w:rPr>
                <w:b/>
                <w:lang w:val="nl-NL"/>
              </w:rPr>
            </w:pPr>
            <w:r w:rsidRPr="000A3763">
              <w:rPr>
                <w:b/>
                <w:lang w:val="nl-NL"/>
              </w:rPr>
              <w:t>31/12/2013</w:t>
            </w:r>
          </w:p>
        </w:tc>
        <w:tc>
          <w:tcPr>
            <w:tcW w:w="3628" w:type="dxa"/>
            <w:gridSpan w:val="3"/>
            <w:shd w:val="clear" w:color="auto" w:fill="F79646"/>
            <w:vAlign w:val="center"/>
          </w:tcPr>
          <w:p w:rsidR="00233224" w:rsidRPr="000A3763" w:rsidRDefault="000E53DF">
            <w:pPr>
              <w:spacing w:line="240" w:lineRule="auto"/>
              <w:contextualSpacing/>
              <w:jc w:val="center"/>
              <w:rPr>
                <w:b/>
                <w:lang w:val="nl-NL"/>
              </w:rPr>
            </w:pPr>
            <w:r w:rsidRPr="000A3763">
              <w:rPr>
                <w:b/>
                <w:lang w:val="nl-NL"/>
              </w:rPr>
              <w:t>30</w:t>
            </w:r>
            <w:r w:rsidR="007816A9" w:rsidRPr="000A3763">
              <w:rPr>
                <w:b/>
                <w:lang w:val="nl-NL"/>
              </w:rPr>
              <w:t>/0</w:t>
            </w:r>
            <w:r w:rsidRPr="000A3763">
              <w:rPr>
                <w:b/>
                <w:lang w:val="nl-NL"/>
              </w:rPr>
              <w:t>6</w:t>
            </w:r>
            <w:r w:rsidR="007816A9" w:rsidRPr="000A3763">
              <w:rPr>
                <w:b/>
                <w:lang w:val="nl-NL"/>
              </w:rPr>
              <w:t>/2014</w:t>
            </w:r>
          </w:p>
        </w:tc>
      </w:tr>
      <w:tr w:rsidR="000E53DF" w:rsidRPr="000A3763" w:rsidTr="00974A7A">
        <w:tc>
          <w:tcPr>
            <w:tcW w:w="594" w:type="dxa"/>
            <w:vMerge/>
          </w:tcPr>
          <w:p w:rsidR="00233224" w:rsidRPr="000A3763" w:rsidRDefault="00233224">
            <w:pPr>
              <w:spacing w:line="240" w:lineRule="auto"/>
              <w:contextualSpacing/>
              <w:rPr>
                <w:lang w:val="nl-NL"/>
              </w:rPr>
            </w:pPr>
          </w:p>
        </w:tc>
        <w:tc>
          <w:tcPr>
            <w:tcW w:w="1804" w:type="dxa"/>
            <w:vMerge/>
          </w:tcPr>
          <w:p w:rsidR="00233224" w:rsidRPr="000A3763" w:rsidRDefault="00233224">
            <w:pPr>
              <w:spacing w:line="240" w:lineRule="auto"/>
              <w:contextualSpacing/>
              <w:rPr>
                <w:lang w:val="nl-NL"/>
              </w:rPr>
            </w:pPr>
          </w:p>
        </w:tc>
        <w:tc>
          <w:tcPr>
            <w:tcW w:w="1285" w:type="dxa"/>
          </w:tcPr>
          <w:p w:rsidR="00233224" w:rsidRPr="000A3763" w:rsidRDefault="007816A9">
            <w:pPr>
              <w:spacing w:line="240" w:lineRule="auto"/>
              <w:contextualSpacing/>
              <w:rPr>
                <w:lang w:val="nl-NL"/>
              </w:rPr>
            </w:pPr>
            <w:r w:rsidRPr="000A3763">
              <w:rPr>
                <w:lang w:val="nl-NL"/>
              </w:rPr>
              <w:t>Nguyên giá</w:t>
            </w:r>
          </w:p>
        </w:tc>
        <w:tc>
          <w:tcPr>
            <w:tcW w:w="1170" w:type="dxa"/>
          </w:tcPr>
          <w:p w:rsidR="00233224" w:rsidRPr="000A3763" w:rsidRDefault="007816A9">
            <w:pPr>
              <w:spacing w:line="240" w:lineRule="auto"/>
              <w:contextualSpacing/>
              <w:jc w:val="center"/>
              <w:rPr>
                <w:lang w:val="vi-VN"/>
              </w:rPr>
            </w:pPr>
            <w:r w:rsidRPr="000A3763">
              <w:rPr>
                <w:lang w:val="vi-VN"/>
              </w:rPr>
              <w:t>GT Hao mòn lũy kế</w:t>
            </w:r>
          </w:p>
        </w:tc>
        <w:tc>
          <w:tcPr>
            <w:tcW w:w="1160" w:type="dxa"/>
          </w:tcPr>
          <w:p w:rsidR="00233224" w:rsidRPr="000A3763" w:rsidRDefault="007816A9">
            <w:pPr>
              <w:spacing w:line="240" w:lineRule="auto"/>
              <w:contextualSpacing/>
              <w:rPr>
                <w:lang w:val="nl-NL"/>
              </w:rPr>
            </w:pPr>
            <w:r w:rsidRPr="000A3763">
              <w:rPr>
                <w:lang w:val="nl-NL"/>
              </w:rPr>
              <w:t>Giá trị còn lại</w:t>
            </w:r>
          </w:p>
        </w:tc>
        <w:tc>
          <w:tcPr>
            <w:tcW w:w="1090" w:type="dxa"/>
          </w:tcPr>
          <w:p w:rsidR="00233224" w:rsidRPr="000A3763" w:rsidRDefault="007816A9">
            <w:pPr>
              <w:spacing w:line="240" w:lineRule="auto"/>
              <w:contextualSpacing/>
              <w:rPr>
                <w:lang w:val="nl-NL"/>
              </w:rPr>
            </w:pPr>
            <w:r w:rsidRPr="000A3763">
              <w:rPr>
                <w:lang w:val="nl-NL"/>
              </w:rPr>
              <w:t>Nguyên giá</w:t>
            </w:r>
          </w:p>
        </w:tc>
        <w:tc>
          <w:tcPr>
            <w:tcW w:w="1285" w:type="dxa"/>
          </w:tcPr>
          <w:p w:rsidR="00233224" w:rsidRPr="000A3763" w:rsidRDefault="007816A9">
            <w:pPr>
              <w:spacing w:line="240" w:lineRule="auto"/>
              <w:contextualSpacing/>
              <w:jc w:val="center"/>
              <w:rPr>
                <w:lang w:val="vi-VN"/>
              </w:rPr>
            </w:pPr>
            <w:r w:rsidRPr="000A3763">
              <w:rPr>
                <w:lang w:val="vi-VN"/>
              </w:rPr>
              <w:t>GT Hao mòn lũy kế</w:t>
            </w:r>
          </w:p>
        </w:tc>
        <w:tc>
          <w:tcPr>
            <w:tcW w:w="1253" w:type="dxa"/>
          </w:tcPr>
          <w:p w:rsidR="00233224" w:rsidRPr="000A3763" w:rsidRDefault="007816A9">
            <w:pPr>
              <w:spacing w:line="240" w:lineRule="auto"/>
              <w:contextualSpacing/>
              <w:rPr>
                <w:lang w:val="nl-NL"/>
              </w:rPr>
            </w:pPr>
            <w:r w:rsidRPr="000A3763">
              <w:rPr>
                <w:lang w:val="nl-NL"/>
              </w:rPr>
              <w:t>Giá trị còn lại</w:t>
            </w:r>
          </w:p>
        </w:tc>
      </w:tr>
      <w:tr w:rsidR="000E53DF" w:rsidRPr="000A3763" w:rsidTr="00974A7A">
        <w:trPr>
          <w:trHeight w:val="557"/>
        </w:trPr>
        <w:tc>
          <w:tcPr>
            <w:tcW w:w="594" w:type="dxa"/>
          </w:tcPr>
          <w:p w:rsidR="00233224" w:rsidRPr="000A3763" w:rsidRDefault="005F6931">
            <w:pPr>
              <w:spacing w:line="240" w:lineRule="auto"/>
              <w:contextualSpacing/>
              <w:rPr>
                <w:lang w:val="nl-NL"/>
              </w:rPr>
            </w:pPr>
            <w:r w:rsidRPr="000A3763">
              <w:rPr>
                <w:lang w:val="nl-NL"/>
              </w:rPr>
              <w:t>I</w:t>
            </w:r>
          </w:p>
        </w:tc>
        <w:tc>
          <w:tcPr>
            <w:tcW w:w="1804" w:type="dxa"/>
          </w:tcPr>
          <w:p w:rsidR="00233224" w:rsidRPr="000A3763" w:rsidRDefault="005F6931">
            <w:pPr>
              <w:spacing w:line="240" w:lineRule="auto"/>
              <w:contextualSpacing/>
              <w:rPr>
                <w:lang w:val="nl-NL"/>
              </w:rPr>
            </w:pPr>
            <w:r w:rsidRPr="000A3763">
              <w:rPr>
                <w:lang w:val="nl-NL"/>
              </w:rPr>
              <w:t>TSCĐ hữu hình</w:t>
            </w:r>
          </w:p>
        </w:tc>
        <w:tc>
          <w:tcPr>
            <w:tcW w:w="1285" w:type="dxa"/>
          </w:tcPr>
          <w:p w:rsidR="00233224" w:rsidRPr="000A3763" w:rsidRDefault="005F6931">
            <w:pPr>
              <w:spacing w:line="240" w:lineRule="auto"/>
              <w:contextualSpacing/>
              <w:jc w:val="right"/>
              <w:rPr>
                <w:lang w:val="nl-NL"/>
              </w:rPr>
            </w:pPr>
            <w:r w:rsidRPr="000A3763">
              <w:rPr>
                <w:lang w:val="nl-NL"/>
              </w:rPr>
              <w:t>40.330</w:t>
            </w:r>
          </w:p>
        </w:tc>
        <w:tc>
          <w:tcPr>
            <w:tcW w:w="1170" w:type="dxa"/>
          </w:tcPr>
          <w:p w:rsidR="00233224" w:rsidRPr="000A3763" w:rsidRDefault="00F66200">
            <w:pPr>
              <w:spacing w:line="240" w:lineRule="auto"/>
              <w:contextualSpacing/>
              <w:jc w:val="right"/>
              <w:rPr>
                <w:lang w:val="vi-VN"/>
              </w:rPr>
            </w:pPr>
            <w:r w:rsidRPr="000A3763">
              <w:rPr>
                <w:lang w:val="vi-VN"/>
              </w:rPr>
              <w:t>29.916</w:t>
            </w:r>
          </w:p>
        </w:tc>
        <w:tc>
          <w:tcPr>
            <w:tcW w:w="1160" w:type="dxa"/>
          </w:tcPr>
          <w:p w:rsidR="00233224" w:rsidRPr="000A3763" w:rsidRDefault="005F6931">
            <w:pPr>
              <w:spacing w:line="240" w:lineRule="auto"/>
              <w:contextualSpacing/>
              <w:jc w:val="right"/>
              <w:rPr>
                <w:lang w:val="nl-NL"/>
              </w:rPr>
            </w:pPr>
            <w:r w:rsidRPr="000A3763">
              <w:rPr>
                <w:lang w:val="nl-NL"/>
              </w:rPr>
              <w:t>10.41</w:t>
            </w:r>
            <w:r w:rsidR="006C48B2" w:rsidRPr="000A3763">
              <w:rPr>
                <w:lang w:val="nl-NL"/>
              </w:rPr>
              <w:t>5</w:t>
            </w:r>
          </w:p>
        </w:tc>
        <w:tc>
          <w:tcPr>
            <w:tcW w:w="1090" w:type="dxa"/>
          </w:tcPr>
          <w:p w:rsidR="00233224" w:rsidRPr="000A3763" w:rsidRDefault="000E53DF">
            <w:pPr>
              <w:spacing w:line="240" w:lineRule="auto"/>
              <w:contextualSpacing/>
              <w:jc w:val="right"/>
              <w:rPr>
                <w:lang w:val="nl-NL"/>
              </w:rPr>
            </w:pPr>
            <w:r w:rsidRPr="000A3763">
              <w:rPr>
                <w:lang w:val="nl-NL"/>
              </w:rPr>
              <w:t>47.630</w:t>
            </w:r>
          </w:p>
        </w:tc>
        <w:tc>
          <w:tcPr>
            <w:tcW w:w="1285" w:type="dxa"/>
          </w:tcPr>
          <w:p w:rsidR="00233224" w:rsidRPr="000A3763" w:rsidRDefault="000E53DF">
            <w:pPr>
              <w:spacing w:line="240" w:lineRule="auto"/>
              <w:contextualSpacing/>
              <w:jc w:val="right"/>
            </w:pPr>
            <w:r w:rsidRPr="000A3763">
              <w:t>31.918</w:t>
            </w:r>
          </w:p>
        </w:tc>
        <w:tc>
          <w:tcPr>
            <w:tcW w:w="1253" w:type="dxa"/>
          </w:tcPr>
          <w:p w:rsidR="00233224" w:rsidRPr="000A3763" w:rsidRDefault="000E53DF">
            <w:pPr>
              <w:spacing w:line="240" w:lineRule="auto"/>
              <w:contextualSpacing/>
              <w:jc w:val="right"/>
              <w:rPr>
                <w:lang w:val="nl-NL"/>
              </w:rPr>
            </w:pPr>
            <w:r w:rsidRPr="000A3763">
              <w:rPr>
                <w:lang w:val="nl-NL"/>
              </w:rPr>
              <w:t>15.711</w:t>
            </w:r>
          </w:p>
        </w:tc>
      </w:tr>
      <w:tr w:rsidR="000E53DF" w:rsidRPr="000A3763" w:rsidTr="00974A7A">
        <w:trPr>
          <w:trHeight w:val="530"/>
        </w:trPr>
        <w:tc>
          <w:tcPr>
            <w:tcW w:w="594" w:type="dxa"/>
          </w:tcPr>
          <w:p w:rsidR="00233224" w:rsidRPr="000A3763" w:rsidRDefault="005F6931">
            <w:pPr>
              <w:spacing w:line="240" w:lineRule="auto"/>
              <w:contextualSpacing/>
              <w:rPr>
                <w:lang w:val="nl-NL"/>
              </w:rPr>
            </w:pPr>
            <w:r w:rsidRPr="000A3763">
              <w:rPr>
                <w:lang w:val="nl-NL"/>
              </w:rPr>
              <w:t>II</w:t>
            </w:r>
          </w:p>
        </w:tc>
        <w:tc>
          <w:tcPr>
            <w:tcW w:w="1804" w:type="dxa"/>
          </w:tcPr>
          <w:p w:rsidR="00233224" w:rsidRPr="000A3763" w:rsidRDefault="005F6931">
            <w:pPr>
              <w:spacing w:line="240" w:lineRule="auto"/>
              <w:contextualSpacing/>
              <w:rPr>
                <w:lang w:val="nl-NL"/>
              </w:rPr>
            </w:pPr>
            <w:r w:rsidRPr="000A3763">
              <w:rPr>
                <w:lang w:val="nl-NL"/>
              </w:rPr>
              <w:t>TSCĐ vô hình</w:t>
            </w:r>
          </w:p>
        </w:tc>
        <w:tc>
          <w:tcPr>
            <w:tcW w:w="1285" w:type="dxa"/>
          </w:tcPr>
          <w:p w:rsidR="00233224" w:rsidRPr="000A3763" w:rsidRDefault="005F6931">
            <w:pPr>
              <w:spacing w:line="240" w:lineRule="auto"/>
              <w:contextualSpacing/>
              <w:jc w:val="right"/>
              <w:rPr>
                <w:lang w:val="nl-NL"/>
              </w:rPr>
            </w:pPr>
            <w:r w:rsidRPr="000A3763">
              <w:rPr>
                <w:lang w:val="nl-NL"/>
              </w:rPr>
              <w:t>44.315</w:t>
            </w:r>
          </w:p>
        </w:tc>
        <w:tc>
          <w:tcPr>
            <w:tcW w:w="1170" w:type="dxa"/>
          </w:tcPr>
          <w:p w:rsidR="00233224" w:rsidRPr="000A3763" w:rsidRDefault="00F66200">
            <w:pPr>
              <w:spacing w:line="240" w:lineRule="auto"/>
              <w:contextualSpacing/>
              <w:jc w:val="right"/>
              <w:rPr>
                <w:lang w:val="vi-VN"/>
              </w:rPr>
            </w:pPr>
            <w:r w:rsidRPr="000A3763">
              <w:rPr>
                <w:lang w:val="vi-VN"/>
              </w:rPr>
              <w:t>19.571</w:t>
            </w:r>
          </w:p>
        </w:tc>
        <w:tc>
          <w:tcPr>
            <w:tcW w:w="1160" w:type="dxa"/>
          </w:tcPr>
          <w:p w:rsidR="00233224" w:rsidRPr="000A3763" w:rsidRDefault="005F6931">
            <w:pPr>
              <w:spacing w:line="240" w:lineRule="auto"/>
              <w:contextualSpacing/>
              <w:jc w:val="right"/>
              <w:rPr>
                <w:lang w:val="nl-NL"/>
              </w:rPr>
            </w:pPr>
            <w:r w:rsidRPr="000A3763">
              <w:rPr>
                <w:lang w:val="nl-NL"/>
              </w:rPr>
              <w:t>24.74</w:t>
            </w:r>
            <w:r w:rsidR="006C48B2" w:rsidRPr="000A3763">
              <w:rPr>
                <w:lang w:val="nl-NL"/>
              </w:rPr>
              <w:t>5</w:t>
            </w:r>
          </w:p>
        </w:tc>
        <w:tc>
          <w:tcPr>
            <w:tcW w:w="1090" w:type="dxa"/>
          </w:tcPr>
          <w:p w:rsidR="00233224" w:rsidRPr="000A3763" w:rsidRDefault="000E53DF">
            <w:pPr>
              <w:spacing w:line="240" w:lineRule="auto"/>
              <w:contextualSpacing/>
              <w:jc w:val="right"/>
              <w:rPr>
                <w:lang w:val="nl-NL"/>
              </w:rPr>
            </w:pPr>
            <w:r w:rsidRPr="000A3763">
              <w:rPr>
                <w:lang w:val="nl-NL"/>
              </w:rPr>
              <w:t>45.918</w:t>
            </w:r>
          </w:p>
        </w:tc>
        <w:tc>
          <w:tcPr>
            <w:tcW w:w="1285" w:type="dxa"/>
          </w:tcPr>
          <w:p w:rsidR="00233224" w:rsidRPr="000A3763" w:rsidRDefault="000E53DF">
            <w:pPr>
              <w:spacing w:line="240" w:lineRule="auto"/>
              <w:contextualSpacing/>
              <w:jc w:val="right"/>
            </w:pPr>
            <w:r w:rsidRPr="000A3763">
              <w:t>22390</w:t>
            </w:r>
          </w:p>
        </w:tc>
        <w:tc>
          <w:tcPr>
            <w:tcW w:w="1253" w:type="dxa"/>
          </w:tcPr>
          <w:p w:rsidR="00233224" w:rsidRPr="000A3763" w:rsidRDefault="005F6931">
            <w:pPr>
              <w:spacing w:line="240" w:lineRule="auto"/>
              <w:contextualSpacing/>
              <w:jc w:val="right"/>
              <w:rPr>
                <w:lang w:val="nl-NL"/>
              </w:rPr>
            </w:pPr>
            <w:r w:rsidRPr="000A3763">
              <w:rPr>
                <w:lang w:val="nl-NL"/>
              </w:rPr>
              <w:t>23.5</w:t>
            </w:r>
            <w:r w:rsidR="000E53DF" w:rsidRPr="000A3763">
              <w:rPr>
                <w:lang w:val="nl-NL"/>
              </w:rPr>
              <w:t>28</w:t>
            </w:r>
          </w:p>
        </w:tc>
      </w:tr>
    </w:tbl>
    <w:p w:rsidR="00233224" w:rsidRPr="000A3763" w:rsidRDefault="00F66200">
      <w:pPr>
        <w:spacing w:before="120" w:after="120" w:line="288" w:lineRule="auto"/>
        <w:jc w:val="center"/>
        <w:rPr>
          <w:i/>
          <w:lang w:val="vi-VN"/>
        </w:rPr>
      </w:pPr>
      <w:r w:rsidRPr="000A3763">
        <w:rPr>
          <w:i/>
          <w:lang w:val="vi-VN"/>
        </w:rPr>
        <w:t xml:space="preserve">(Nguồn: </w:t>
      </w:r>
      <w:r w:rsidR="00923A93" w:rsidRPr="000A3763">
        <w:rPr>
          <w:i/>
        </w:rPr>
        <w:t xml:space="preserve">BCTC kiểm toán năm 2013, </w:t>
      </w:r>
      <w:r w:rsidRPr="000A3763">
        <w:rPr>
          <w:i/>
          <w:lang w:val="vi-VN"/>
        </w:rPr>
        <w:t>B</w:t>
      </w:r>
      <w:r w:rsidR="00923A93" w:rsidRPr="000A3763">
        <w:rPr>
          <w:i/>
        </w:rPr>
        <w:t>CTC</w:t>
      </w:r>
      <w:r w:rsidRPr="000A3763">
        <w:rPr>
          <w:i/>
          <w:lang w:val="vi-VN"/>
        </w:rPr>
        <w:t xml:space="preserve"> </w:t>
      </w:r>
      <w:r w:rsidR="00691C5A" w:rsidRPr="000A3763">
        <w:rPr>
          <w:i/>
        </w:rPr>
        <w:t xml:space="preserve">6 tháng </w:t>
      </w:r>
      <w:r w:rsidRPr="000A3763">
        <w:rPr>
          <w:i/>
          <w:lang w:val="vi-VN"/>
        </w:rPr>
        <w:t>2014)</w:t>
      </w:r>
    </w:p>
    <w:p w:rsidR="00233224" w:rsidRPr="000A3763" w:rsidRDefault="00281F81">
      <w:pPr>
        <w:pStyle w:val="Heading3"/>
        <w:spacing w:before="120" w:after="120" w:line="288" w:lineRule="auto"/>
        <w:rPr>
          <w:szCs w:val="24"/>
          <w:lang w:val="nl-NL"/>
        </w:rPr>
      </w:pPr>
      <w:r w:rsidRPr="000A3763">
        <w:rPr>
          <w:szCs w:val="24"/>
          <w:lang w:val="nl-NL"/>
        </w:rPr>
        <w:lastRenderedPageBreak/>
        <w:t xml:space="preserve">Mức lương bình quân: </w:t>
      </w:r>
    </w:p>
    <w:p w:rsidR="00233224" w:rsidRPr="000A3763" w:rsidRDefault="00471973">
      <w:pPr>
        <w:spacing w:before="120" w:after="120" w:line="288" w:lineRule="auto"/>
        <w:jc w:val="both"/>
        <w:rPr>
          <w:lang w:val="nl-NL"/>
        </w:rPr>
      </w:pPr>
      <w:r w:rsidRPr="000A3763">
        <w:rPr>
          <w:lang w:val="nl-NL"/>
        </w:rPr>
        <w:t xml:space="preserve">Mức lương bình quân năm 2013 của cán bộ nhân viên tại </w:t>
      </w:r>
      <w:r w:rsidR="00B63021" w:rsidRPr="000A3763">
        <w:rPr>
          <w:lang w:val="nl-NL"/>
        </w:rPr>
        <w:t>Công ty Cổ phần Chứng khoán VNDIRECT</w:t>
      </w:r>
      <w:r w:rsidRPr="000A3763">
        <w:rPr>
          <w:lang w:val="nl-NL"/>
        </w:rPr>
        <w:t xml:space="preserve"> là</w:t>
      </w:r>
      <w:r w:rsidR="0063538E" w:rsidRPr="000A3763">
        <w:rPr>
          <w:lang w:val="nl-NL"/>
        </w:rPr>
        <w:t>: 12.231.000</w:t>
      </w:r>
      <w:r w:rsidRPr="000A3763">
        <w:rPr>
          <w:lang w:val="nl-NL"/>
        </w:rPr>
        <w:t>đồng/ người/ tháng.</w:t>
      </w:r>
    </w:p>
    <w:p w:rsidR="00233224" w:rsidRPr="00204471" w:rsidRDefault="00281F81">
      <w:pPr>
        <w:pStyle w:val="Heading3"/>
        <w:spacing w:before="120" w:after="120" w:line="288" w:lineRule="auto"/>
        <w:rPr>
          <w:szCs w:val="24"/>
          <w:lang w:val="nl-NL"/>
        </w:rPr>
      </w:pPr>
      <w:r w:rsidRPr="00204471">
        <w:rPr>
          <w:szCs w:val="24"/>
          <w:lang w:val="nl-NL"/>
        </w:rPr>
        <w:t xml:space="preserve">Các </w:t>
      </w:r>
      <w:r w:rsidR="00B21652" w:rsidRPr="00204471">
        <w:rPr>
          <w:szCs w:val="24"/>
          <w:lang w:val="nl-NL"/>
        </w:rPr>
        <w:t xml:space="preserve">khoản phải thu, các </w:t>
      </w:r>
      <w:r w:rsidRPr="00204471">
        <w:rPr>
          <w:szCs w:val="24"/>
          <w:lang w:val="nl-NL"/>
        </w:rPr>
        <w:t xml:space="preserve">khoản nợ, </w:t>
      </w:r>
      <w:r w:rsidR="004E2EE1" w:rsidRPr="00204471">
        <w:rPr>
          <w:szCs w:val="24"/>
          <w:lang w:val="nl-NL"/>
        </w:rPr>
        <w:t xml:space="preserve">các khoản </w:t>
      </w:r>
      <w:r w:rsidRPr="00204471">
        <w:rPr>
          <w:szCs w:val="24"/>
          <w:lang w:val="nl-NL"/>
        </w:rPr>
        <w:t>phải nộp</w:t>
      </w:r>
    </w:p>
    <w:p w:rsidR="00AA2097" w:rsidRDefault="00AA2097" w:rsidP="00AA2097">
      <w:pPr>
        <w:pStyle w:val="Heading4"/>
        <w:numPr>
          <w:ilvl w:val="0"/>
          <w:numId w:val="15"/>
        </w:numPr>
        <w:spacing w:before="120" w:after="120" w:line="288" w:lineRule="auto"/>
        <w:rPr>
          <w:lang w:val="nl-NL"/>
        </w:rPr>
      </w:pPr>
      <w:r>
        <w:rPr>
          <w:lang w:val="nl-NL"/>
        </w:rPr>
        <w:t>Các khoản phải thu về hoạt động giao dịch chứng khoán:</w:t>
      </w:r>
    </w:p>
    <w:tbl>
      <w:tblPr>
        <w:tblW w:w="9088" w:type="dxa"/>
        <w:tblLayout w:type="fixed"/>
        <w:tblCellMar>
          <w:left w:w="115" w:type="dxa"/>
          <w:right w:w="115" w:type="dxa"/>
        </w:tblCellMar>
        <w:tblLook w:val="0000"/>
      </w:tblPr>
      <w:tblGrid>
        <w:gridCol w:w="4935"/>
        <w:gridCol w:w="1984"/>
        <w:gridCol w:w="2169"/>
      </w:tblGrid>
      <w:tr w:rsidR="00AA2097" w:rsidRPr="00204471" w:rsidTr="00204471">
        <w:tc>
          <w:tcPr>
            <w:tcW w:w="4935" w:type="dxa"/>
          </w:tcPr>
          <w:p w:rsidR="00AA2097" w:rsidRPr="00204471" w:rsidRDefault="00204471" w:rsidP="00204471">
            <w:pPr>
              <w:keepNext/>
              <w:rPr>
                <w:b/>
                <w:bCs/>
                <w:i/>
                <w:iCs/>
              </w:rPr>
            </w:pPr>
            <w:r w:rsidRPr="00204471">
              <w:rPr>
                <w:b/>
                <w:i/>
                <w:lang w:val="nl-NL"/>
              </w:rPr>
              <w:t>Các khoản phải thu về hoạt động giao dịch chứng khoán</w:t>
            </w:r>
          </w:p>
        </w:tc>
        <w:tc>
          <w:tcPr>
            <w:tcW w:w="1984" w:type="dxa"/>
          </w:tcPr>
          <w:p w:rsidR="00AA2097" w:rsidRPr="00204471" w:rsidRDefault="00204471" w:rsidP="00204471">
            <w:pPr>
              <w:keepNext/>
              <w:widowControl w:val="0"/>
              <w:ind w:left="-122" w:right="-108"/>
              <w:jc w:val="center"/>
              <w:rPr>
                <w:b/>
                <w:bCs/>
                <w:i/>
                <w:iCs/>
                <w:szCs w:val="22"/>
              </w:rPr>
            </w:pPr>
            <w:r>
              <w:rPr>
                <w:b/>
                <w:bCs/>
                <w:i/>
                <w:iCs/>
                <w:szCs w:val="22"/>
              </w:rPr>
              <w:t xml:space="preserve"> </w:t>
            </w:r>
            <w:r w:rsidR="00AA2097" w:rsidRPr="00204471">
              <w:rPr>
                <w:b/>
                <w:bCs/>
                <w:i/>
                <w:iCs/>
                <w:szCs w:val="22"/>
              </w:rPr>
              <w:t>30/6/2014</w:t>
            </w:r>
            <w:r w:rsidRPr="00204471">
              <w:rPr>
                <w:b/>
                <w:bCs/>
                <w:i/>
                <w:iCs/>
                <w:szCs w:val="22"/>
              </w:rPr>
              <w:t xml:space="preserve"> (</w:t>
            </w:r>
            <w:r w:rsidR="00AA2097" w:rsidRPr="00204471">
              <w:rPr>
                <w:b/>
                <w:bCs/>
                <w:i/>
                <w:iCs/>
                <w:szCs w:val="22"/>
              </w:rPr>
              <w:t>VNĐ</w:t>
            </w:r>
            <w:r w:rsidRPr="00204471">
              <w:rPr>
                <w:b/>
                <w:bCs/>
                <w:i/>
                <w:iCs/>
                <w:szCs w:val="22"/>
              </w:rPr>
              <w:t>)</w:t>
            </w:r>
          </w:p>
        </w:tc>
        <w:tc>
          <w:tcPr>
            <w:tcW w:w="2169" w:type="dxa"/>
          </w:tcPr>
          <w:p w:rsidR="00AA2097" w:rsidRPr="00204471" w:rsidRDefault="00AA2097" w:rsidP="00204471">
            <w:pPr>
              <w:keepNext/>
              <w:widowControl w:val="0"/>
              <w:ind w:left="-122" w:right="-108"/>
              <w:jc w:val="center"/>
              <w:rPr>
                <w:b/>
                <w:bCs/>
                <w:i/>
                <w:iCs/>
                <w:szCs w:val="22"/>
              </w:rPr>
            </w:pPr>
            <w:r w:rsidRPr="00204471">
              <w:rPr>
                <w:b/>
                <w:bCs/>
                <w:i/>
                <w:iCs/>
                <w:szCs w:val="22"/>
              </w:rPr>
              <w:t>31/12/2013</w:t>
            </w:r>
            <w:r w:rsidR="00204471" w:rsidRPr="00204471">
              <w:rPr>
                <w:b/>
                <w:bCs/>
                <w:i/>
                <w:iCs/>
                <w:szCs w:val="22"/>
              </w:rPr>
              <w:t xml:space="preserve"> (</w:t>
            </w:r>
            <w:r w:rsidRPr="00204471">
              <w:rPr>
                <w:b/>
                <w:bCs/>
                <w:i/>
                <w:iCs/>
                <w:szCs w:val="22"/>
              </w:rPr>
              <w:t>VNĐ</w:t>
            </w:r>
            <w:r w:rsidR="00204471" w:rsidRPr="00204471">
              <w:rPr>
                <w:b/>
                <w:bCs/>
                <w:i/>
                <w:iCs/>
                <w:szCs w:val="22"/>
              </w:rPr>
              <w:t>)</w:t>
            </w:r>
          </w:p>
        </w:tc>
      </w:tr>
      <w:tr w:rsidR="00AA2097" w:rsidRPr="00F70B2B" w:rsidTr="0020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5" w:type="dxa"/>
            <w:tcBorders>
              <w:top w:val="nil"/>
              <w:left w:val="nil"/>
              <w:bottom w:val="nil"/>
              <w:right w:val="nil"/>
            </w:tcBorders>
          </w:tcPr>
          <w:p w:rsidR="00AA2097" w:rsidRPr="00F70B2B" w:rsidRDefault="00AA2097" w:rsidP="00AA2097">
            <w:pPr>
              <w:jc w:val="both"/>
            </w:pPr>
            <w:r w:rsidRPr="00F70B2B">
              <w:t>Phải thu ứng trước tiền bán chứng khoán của nhà đầu tư</w:t>
            </w:r>
          </w:p>
        </w:tc>
        <w:tc>
          <w:tcPr>
            <w:tcW w:w="1984" w:type="dxa"/>
            <w:tcBorders>
              <w:top w:val="nil"/>
              <w:left w:val="nil"/>
              <w:bottom w:val="nil"/>
              <w:right w:val="nil"/>
            </w:tcBorders>
          </w:tcPr>
          <w:p w:rsidR="00AA2097" w:rsidRPr="00F70B2B" w:rsidRDefault="00AA2097" w:rsidP="00AA2097">
            <w:pPr>
              <w:tabs>
                <w:tab w:val="decimal" w:pos="1707"/>
              </w:tabs>
              <w:ind w:left="-57"/>
              <w:jc w:val="both"/>
            </w:pPr>
            <w:r w:rsidRPr="00F70B2B">
              <w:t>74.230.824.637</w:t>
            </w:r>
          </w:p>
        </w:tc>
        <w:tc>
          <w:tcPr>
            <w:tcW w:w="2169" w:type="dxa"/>
            <w:tcBorders>
              <w:top w:val="nil"/>
              <w:left w:val="nil"/>
              <w:bottom w:val="nil"/>
              <w:right w:val="nil"/>
            </w:tcBorders>
          </w:tcPr>
          <w:p w:rsidR="00AA2097" w:rsidRPr="00F70B2B" w:rsidRDefault="00AA2097" w:rsidP="00AA2097">
            <w:pPr>
              <w:tabs>
                <w:tab w:val="decimal" w:pos="1707"/>
              </w:tabs>
              <w:ind w:left="-57"/>
              <w:jc w:val="both"/>
            </w:pPr>
            <w:r w:rsidRPr="00F70B2B">
              <w:t>128.513.224.584</w:t>
            </w:r>
          </w:p>
        </w:tc>
      </w:tr>
      <w:tr w:rsidR="00AA2097" w:rsidRPr="00F70B2B" w:rsidTr="0020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5" w:type="dxa"/>
            <w:tcBorders>
              <w:top w:val="nil"/>
              <w:left w:val="nil"/>
              <w:bottom w:val="nil"/>
              <w:right w:val="nil"/>
            </w:tcBorders>
          </w:tcPr>
          <w:p w:rsidR="00AA2097" w:rsidRPr="00F70B2B" w:rsidRDefault="00AA2097" w:rsidP="00AA2097">
            <w:pPr>
              <w:jc w:val="both"/>
            </w:pPr>
            <w:r w:rsidRPr="00F70B2B">
              <w:t xml:space="preserve">Phải thu giao dịch ký quỹ của nhà đầu tư </w:t>
            </w:r>
            <w:r>
              <w:t>(*)</w:t>
            </w:r>
          </w:p>
        </w:tc>
        <w:tc>
          <w:tcPr>
            <w:tcW w:w="1984" w:type="dxa"/>
            <w:tcBorders>
              <w:top w:val="nil"/>
              <w:left w:val="nil"/>
              <w:bottom w:val="nil"/>
              <w:right w:val="nil"/>
            </w:tcBorders>
          </w:tcPr>
          <w:p w:rsidR="00AA2097" w:rsidRPr="00F70B2B" w:rsidRDefault="00AA2097" w:rsidP="00AA2097">
            <w:pPr>
              <w:tabs>
                <w:tab w:val="decimal" w:pos="1707"/>
              </w:tabs>
              <w:ind w:left="-57"/>
              <w:jc w:val="both"/>
            </w:pPr>
            <w:r w:rsidRPr="00F70B2B">
              <w:t>514.005.299.591</w:t>
            </w:r>
          </w:p>
        </w:tc>
        <w:tc>
          <w:tcPr>
            <w:tcW w:w="2169" w:type="dxa"/>
            <w:tcBorders>
              <w:top w:val="nil"/>
              <w:left w:val="nil"/>
              <w:bottom w:val="nil"/>
              <w:right w:val="nil"/>
            </w:tcBorders>
          </w:tcPr>
          <w:p w:rsidR="00AA2097" w:rsidRPr="00F70B2B" w:rsidRDefault="00AA2097" w:rsidP="00AA2097">
            <w:pPr>
              <w:tabs>
                <w:tab w:val="decimal" w:pos="1707"/>
              </w:tabs>
              <w:ind w:left="-57"/>
              <w:jc w:val="both"/>
            </w:pPr>
            <w:r w:rsidRPr="00F70B2B">
              <w:t>340.151.315.050</w:t>
            </w:r>
          </w:p>
        </w:tc>
      </w:tr>
      <w:tr w:rsidR="00AA2097" w:rsidRPr="00F70B2B" w:rsidTr="0020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5" w:type="dxa"/>
            <w:tcBorders>
              <w:top w:val="nil"/>
              <w:left w:val="nil"/>
              <w:bottom w:val="nil"/>
              <w:right w:val="nil"/>
            </w:tcBorders>
          </w:tcPr>
          <w:p w:rsidR="00AA2097" w:rsidRPr="00F70B2B" w:rsidRDefault="00AA2097" w:rsidP="00AA2097">
            <w:pPr>
              <w:jc w:val="both"/>
            </w:pPr>
            <w:r w:rsidRPr="00F70B2B">
              <w:t>Phải thu hoạt động tự doanh chứng khoán</w:t>
            </w:r>
          </w:p>
        </w:tc>
        <w:tc>
          <w:tcPr>
            <w:tcW w:w="1984" w:type="dxa"/>
            <w:tcBorders>
              <w:top w:val="nil"/>
              <w:left w:val="nil"/>
              <w:bottom w:val="nil"/>
              <w:right w:val="nil"/>
            </w:tcBorders>
          </w:tcPr>
          <w:p w:rsidR="00AA2097" w:rsidRPr="00F70B2B" w:rsidRDefault="00AA2097" w:rsidP="00AA2097">
            <w:pPr>
              <w:tabs>
                <w:tab w:val="decimal" w:pos="1707"/>
              </w:tabs>
              <w:ind w:left="-57"/>
              <w:jc w:val="both"/>
            </w:pPr>
            <w:r w:rsidRPr="00F70B2B">
              <w:t>18.296.606.552</w:t>
            </w:r>
          </w:p>
        </w:tc>
        <w:tc>
          <w:tcPr>
            <w:tcW w:w="2169" w:type="dxa"/>
            <w:tcBorders>
              <w:top w:val="nil"/>
              <w:left w:val="nil"/>
              <w:bottom w:val="nil"/>
              <w:right w:val="nil"/>
            </w:tcBorders>
          </w:tcPr>
          <w:p w:rsidR="00AA2097" w:rsidRPr="00F70B2B" w:rsidRDefault="00AA2097" w:rsidP="00AA2097">
            <w:pPr>
              <w:tabs>
                <w:tab w:val="decimal" w:pos="1707"/>
              </w:tabs>
              <w:ind w:left="-57"/>
              <w:jc w:val="both"/>
            </w:pPr>
            <w:r w:rsidRPr="00F70B2B">
              <w:t>3.379.665.132</w:t>
            </w:r>
          </w:p>
        </w:tc>
      </w:tr>
    </w:tbl>
    <w:p w:rsidR="00AA2097" w:rsidRDefault="00AA2097" w:rsidP="00AA2097">
      <w:pPr>
        <w:tabs>
          <w:tab w:val="left" w:pos="1418"/>
          <w:tab w:val="left" w:pos="4536"/>
        </w:tabs>
        <w:ind w:hanging="540"/>
        <w:jc w:val="both"/>
      </w:pPr>
      <w:r>
        <w:t xml:space="preserve"> (*)</w:t>
      </w:r>
      <w:r>
        <w:tab/>
        <w:t xml:space="preserve">Tại ngày 30 tháng 6 năm 2014, bao gồm trong khoản mục </w:t>
      </w:r>
      <w:r w:rsidRPr="00F70B2B">
        <w:t>Phải thu giao dịch ký quỹ của nhà đầu tư</w:t>
      </w:r>
      <w:r>
        <w:t xml:space="preserve"> có các khoản phải thu trị giá </w:t>
      </w:r>
      <w:r w:rsidRPr="00A3779B">
        <w:t>112.796.929.486</w:t>
      </w:r>
      <w:r>
        <w:t xml:space="preserve"> VNĐ từ các hợp đồng cho vay mua chứng khoán. Các hợp đồng này được ký kết từ năm 2010, trước </w:t>
      </w:r>
      <w:r w:rsidRPr="004419C9">
        <w:t xml:space="preserve">khi Thông tư </w:t>
      </w:r>
      <w:r>
        <w:t xml:space="preserve">số </w:t>
      </w:r>
      <w:r w:rsidRPr="004419C9">
        <w:t>74</w:t>
      </w:r>
      <w:r>
        <w:t xml:space="preserve">/2011/TT-BTC do Bộ Tài Chính ban hành về Hướng dẫn giao dịch chứng khoán có hiệu lực. Các khoản nợ nêu trên đã bị quá hạn thanh toán và Công ty đã lập dự phòng phải thu khó đòi số tiền là </w:t>
      </w:r>
      <w:r w:rsidRPr="00A3779B">
        <w:t>101.916.468.089</w:t>
      </w:r>
      <w:r w:rsidRPr="00B67183">
        <w:t xml:space="preserve"> </w:t>
      </w:r>
      <w:r>
        <w:t xml:space="preserve">VNĐ. Số trích lập này là toàn bộ giá trị còn lại sau khi trừ tài sản đảm bảo (31 tháng 12 năm 2013: </w:t>
      </w:r>
      <w:r w:rsidRPr="00A3779B">
        <w:t>112.796.929.486</w:t>
      </w:r>
      <w:r>
        <w:t xml:space="preserve"> VNĐ và đã lập dự phòng </w:t>
      </w:r>
      <w:r w:rsidRPr="00A3779B">
        <w:t xml:space="preserve">101.916.468.089 </w:t>
      </w:r>
      <w:r>
        <w:t>VNĐ).</w:t>
      </w:r>
    </w:p>
    <w:p w:rsidR="00233224" w:rsidRPr="00AA2097" w:rsidRDefault="00C337D3" w:rsidP="00AA2097">
      <w:pPr>
        <w:pStyle w:val="Heading4"/>
        <w:numPr>
          <w:ilvl w:val="0"/>
          <w:numId w:val="15"/>
        </w:numPr>
        <w:spacing w:before="120" w:after="120" w:line="288" w:lineRule="auto"/>
        <w:rPr>
          <w:lang w:val="nl-NL"/>
        </w:rPr>
      </w:pPr>
      <w:r w:rsidRPr="00AA2097">
        <w:rPr>
          <w:lang w:val="nl-NL"/>
        </w:rPr>
        <w:t xml:space="preserve">Thanh toán các khoản nợ đến hạn: </w:t>
      </w:r>
      <w:r w:rsidR="00B63021" w:rsidRPr="00AA2097">
        <w:rPr>
          <w:b w:val="0"/>
          <w:bCs w:val="0"/>
          <w:i w:val="0"/>
          <w:color w:val="auto"/>
          <w:lang w:val="nl-NL"/>
        </w:rPr>
        <w:t>Công ty Cổ phần Chứng khoán VNDIRECT</w:t>
      </w:r>
      <w:r w:rsidR="00281F81" w:rsidRPr="00AA2097">
        <w:rPr>
          <w:b w:val="0"/>
          <w:bCs w:val="0"/>
          <w:i w:val="0"/>
          <w:color w:val="auto"/>
          <w:lang w:val="nl-NL"/>
        </w:rPr>
        <w:t xml:space="preserve"> luôn thanh toán đầy đủ các khoản nợ đến hạn.</w:t>
      </w:r>
      <w:r w:rsidR="00281F81" w:rsidRPr="00AA2097">
        <w:rPr>
          <w:lang w:val="nl-NL"/>
        </w:rPr>
        <w:t xml:space="preserve"> </w:t>
      </w:r>
    </w:p>
    <w:p w:rsidR="00233224" w:rsidRPr="00AA2097" w:rsidRDefault="00C337D3" w:rsidP="00AA2097">
      <w:pPr>
        <w:pStyle w:val="Heading4"/>
        <w:spacing w:before="120" w:after="120" w:line="288" w:lineRule="auto"/>
        <w:jc w:val="both"/>
        <w:rPr>
          <w:lang w:val="nl-NL"/>
        </w:rPr>
      </w:pPr>
      <w:r w:rsidRPr="00AA2097">
        <w:rPr>
          <w:lang w:val="nl-NL"/>
        </w:rPr>
        <w:t xml:space="preserve">Các khoản phải nộp theo luật định: </w:t>
      </w:r>
      <w:r w:rsidR="00B63021" w:rsidRPr="00AA2097">
        <w:rPr>
          <w:b w:val="0"/>
          <w:bCs w:val="0"/>
          <w:i w:val="0"/>
          <w:color w:val="auto"/>
          <w:lang w:val="nl-NL"/>
        </w:rPr>
        <w:t>Công ty C</w:t>
      </w:r>
      <w:r w:rsidR="00204471">
        <w:rPr>
          <w:b w:val="0"/>
          <w:bCs w:val="0"/>
          <w:i w:val="0"/>
          <w:color w:val="auto"/>
          <w:lang w:val="nl-NL"/>
        </w:rPr>
        <w:t>P</w:t>
      </w:r>
      <w:r w:rsidR="00B63021" w:rsidRPr="00AA2097">
        <w:rPr>
          <w:b w:val="0"/>
          <w:bCs w:val="0"/>
          <w:i w:val="0"/>
          <w:color w:val="auto"/>
          <w:lang w:val="nl-NL"/>
        </w:rPr>
        <w:t xml:space="preserve"> Chứng khoán VNDIRECT</w:t>
      </w:r>
      <w:r w:rsidR="00281F81" w:rsidRPr="00AA2097">
        <w:rPr>
          <w:b w:val="0"/>
          <w:bCs w:val="0"/>
          <w:i w:val="0"/>
          <w:color w:val="auto"/>
          <w:lang w:val="nl-NL"/>
        </w:rPr>
        <w:t xml:space="preserve"> thực hiện tốt nghĩa vụ với Nhà nước, luôn thanh toán thuế và các khoản phải nộp đúng theo quy định.</w:t>
      </w:r>
      <w:r w:rsidR="00281F81" w:rsidRPr="00AA2097">
        <w:rPr>
          <w:lang w:val="nl-NL"/>
        </w:rPr>
        <w:t xml:space="preserve"> </w:t>
      </w:r>
    </w:p>
    <w:p w:rsidR="00233224" w:rsidRPr="00AA2097" w:rsidRDefault="00C337D3" w:rsidP="00AA2097">
      <w:pPr>
        <w:pStyle w:val="ListParagraph1"/>
        <w:numPr>
          <w:ilvl w:val="0"/>
          <w:numId w:val="14"/>
        </w:numPr>
        <w:spacing w:before="120" w:after="120" w:line="288" w:lineRule="auto"/>
        <w:jc w:val="both"/>
        <w:rPr>
          <w:rFonts w:ascii="Times New Roman" w:hAnsi="Times New Roman"/>
          <w:sz w:val="24"/>
          <w:lang w:val="nl-NL"/>
        </w:rPr>
      </w:pPr>
      <w:r w:rsidRPr="00AA2097">
        <w:rPr>
          <w:rFonts w:ascii="Times New Roman" w:hAnsi="Times New Roman"/>
          <w:b/>
          <w:sz w:val="24"/>
          <w:lang w:val="nl-NL"/>
        </w:rPr>
        <w:t>Thuế giá trị gia tăng</w:t>
      </w:r>
      <w:r w:rsidR="00AA2097" w:rsidRPr="00AA2097">
        <w:rPr>
          <w:rFonts w:ascii="Times New Roman" w:hAnsi="Times New Roman"/>
          <w:b/>
          <w:sz w:val="24"/>
          <w:lang w:val="nl-NL"/>
        </w:rPr>
        <w:t xml:space="preserve">: </w:t>
      </w:r>
      <w:r w:rsidR="00AA2097" w:rsidRPr="00AA2097">
        <w:rPr>
          <w:rFonts w:ascii="Times New Roman" w:hAnsi="Times New Roman"/>
          <w:sz w:val="24"/>
          <w:lang w:val="nl-NL"/>
        </w:rPr>
        <w:t xml:space="preserve">Công ty </w:t>
      </w:r>
      <w:r w:rsidR="00281F81" w:rsidRPr="00AA2097">
        <w:rPr>
          <w:rFonts w:ascii="Times New Roman" w:hAnsi="Times New Roman"/>
          <w:sz w:val="24"/>
          <w:lang w:val="nl-NL"/>
        </w:rPr>
        <w:t>nộp thuế giá trị gia tăng theo phương pháp khấu trừ với thuế suất 10%</w:t>
      </w:r>
      <w:r w:rsidR="00471973" w:rsidRPr="00AA2097">
        <w:rPr>
          <w:rFonts w:ascii="Times New Roman" w:hAnsi="Times New Roman"/>
          <w:sz w:val="24"/>
          <w:lang w:val="nl-NL"/>
        </w:rPr>
        <w:t>.</w:t>
      </w:r>
    </w:p>
    <w:p w:rsidR="00233224" w:rsidRPr="00AA2097" w:rsidRDefault="00C337D3" w:rsidP="00AA2097">
      <w:pPr>
        <w:pStyle w:val="ListParagraph1"/>
        <w:numPr>
          <w:ilvl w:val="0"/>
          <w:numId w:val="14"/>
        </w:numPr>
        <w:spacing w:before="120" w:after="120" w:line="288" w:lineRule="auto"/>
        <w:jc w:val="both"/>
        <w:rPr>
          <w:rFonts w:ascii="Times New Roman" w:hAnsi="Times New Roman"/>
          <w:sz w:val="24"/>
          <w:lang w:val="nl-NL"/>
        </w:rPr>
      </w:pPr>
      <w:r w:rsidRPr="00AA2097">
        <w:rPr>
          <w:rFonts w:ascii="Times New Roman" w:hAnsi="Times New Roman"/>
          <w:b/>
          <w:sz w:val="24"/>
          <w:lang w:val="nl-NL"/>
        </w:rPr>
        <w:t>Thuế thu nhập doanh nghiệp</w:t>
      </w:r>
      <w:r w:rsidR="00AA2097" w:rsidRPr="00AA2097">
        <w:rPr>
          <w:rFonts w:ascii="Times New Roman" w:hAnsi="Times New Roman"/>
          <w:b/>
          <w:sz w:val="24"/>
          <w:lang w:val="nl-NL"/>
        </w:rPr>
        <w:t xml:space="preserve">: </w:t>
      </w:r>
      <w:r w:rsidR="00691C5A" w:rsidRPr="00AA2097">
        <w:rPr>
          <w:rFonts w:ascii="Times New Roman" w:hAnsi="Times New Roman"/>
          <w:sz w:val="24"/>
          <w:lang w:val="nl-NL"/>
        </w:rPr>
        <w:t>Công ty thực hiện</w:t>
      </w:r>
      <w:r w:rsidR="00844C3B" w:rsidRPr="00AA2097">
        <w:rPr>
          <w:rFonts w:ascii="Times New Roman" w:hAnsi="Times New Roman"/>
          <w:sz w:val="24"/>
          <w:lang w:val="nl-NL"/>
        </w:rPr>
        <w:t xml:space="preserve"> nộp thuế thu nhập doanh nghiệp đúng theo quy định</w:t>
      </w:r>
      <w:r w:rsidR="00691C5A" w:rsidRPr="00AA2097">
        <w:rPr>
          <w:rFonts w:ascii="Times New Roman" w:hAnsi="Times New Roman"/>
          <w:sz w:val="24"/>
          <w:lang w:val="nl-NL"/>
        </w:rPr>
        <w:t xml:space="preserve">, thuế suất thuế thu nhập doanh nghiệp áp dụng cho Công ty hiện nay là </w:t>
      </w:r>
      <w:r w:rsidR="00B3633A" w:rsidRPr="00AA2097">
        <w:rPr>
          <w:rFonts w:ascii="Times New Roman" w:hAnsi="Times New Roman"/>
          <w:sz w:val="24"/>
          <w:lang w:val="nl-NL"/>
        </w:rPr>
        <w:t>2</w:t>
      </w:r>
      <w:r w:rsidR="005B2572" w:rsidRPr="00AA2097">
        <w:rPr>
          <w:rFonts w:ascii="Times New Roman" w:hAnsi="Times New Roman"/>
          <w:sz w:val="24"/>
          <w:lang w:val="nl-NL"/>
        </w:rPr>
        <w:t>2</w:t>
      </w:r>
      <w:r w:rsidR="00B3633A" w:rsidRPr="00AA2097">
        <w:rPr>
          <w:rFonts w:ascii="Times New Roman" w:hAnsi="Times New Roman"/>
          <w:sz w:val="24"/>
          <w:lang w:val="nl-NL"/>
        </w:rPr>
        <w:t>%</w:t>
      </w:r>
      <w:r w:rsidR="00844C3B" w:rsidRPr="00AA2097">
        <w:rPr>
          <w:rFonts w:ascii="Times New Roman" w:hAnsi="Times New Roman"/>
          <w:sz w:val="24"/>
          <w:lang w:val="nl-NL"/>
        </w:rPr>
        <w:t>.</w:t>
      </w:r>
    </w:p>
    <w:p w:rsidR="00233224" w:rsidRPr="00AA2097" w:rsidRDefault="00281F81" w:rsidP="00AA2097">
      <w:pPr>
        <w:pStyle w:val="ListParagraph1"/>
        <w:numPr>
          <w:ilvl w:val="0"/>
          <w:numId w:val="14"/>
        </w:numPr>
        <w:spacing w:before="120" w:after="120" w:line="288" w:lineRule="auto"/>
        <w:jc w:val="both"/>
        <w:rPr>
          <w:rFonts w:ascii="Times New Roman" w:hAnsi="Times New Roman"/>
          <w:sz w:val="24"/>
          <w:lang w:val="nl-NL"/>
        </w:rPr>
      </w:pPr>
      <w:r w:rsidRPr="00AA2097">
        <w:rPr>
          <w:rFonts w:ascii="Times New Roman" w:hAnsi="Times New Roman"/>
          <w:b/>
          <w:sz w:val="24"/>
          <w:lang w:val="nl-NL"/>
        </w:rPr>
        <w:t>Các loại thuế khác</w:t>
      </w:r>
      <w:r w:rsidR="00AA2097" w:rsidRPr="00AA2097">
        <w:rPr>
          <w:rFonts w:ascii="Times New Roman" w:hAnsi="Times New Roman"/>
          <w:b/>
          <w:sz w:val="24"/>
          <w:lang w:val="nl-NL"/>
        </w:rPr>
        <w:t xml:space="preserve">: </w:t>
      </w:r>
      <w:r w:rsidR="001B50CD" w:rsidRPr="00AA2097">
        <w:rPr>
          <w:rFonts w:ascii="Times New Roman" w:hAnsi="Times New Roman"/>
          <w:sz w:val="24"/>
          <w:lang w:val="nl-NL"/>
        </w:rPr>
        <w:t>Công ty thực hiện</w:t>
      </w:r>
      <w:r w:rsidRPr="00AA2097">
        <w:rPr>
          <w:rFonts w:ascii="Times New Roman" w:hAnsi="Times New Roman"/>
          <w:sz w:val="24"/>
          <w:lang w:val="nl-NL"/>
        </w:rPr>
        <w:t xml:space="preserve"> kê khai và nộp theo luật định</w:t>
      </w:r>
      <w:r w:rsidR="00471973" w:rsidRPr="00AA2097">
        <w:rPr>
          <w:rFonts w:ascii="Times New Roman" w:hAnsi="Times New Roman"/>
          <w:sz w:val="24"/>
          <w:lang w:val="nl-NL"/>
        </w:rPr>
        <w:t>.</w:t>
      </w:r>
    </w:p>
    <w:p w:rsidR="00233224" w:rsidRPr="000A3763" w:rsidRDefault="00471973">
      <w:pPr>
        <w:spacing w:before="120" w:after="120" w:line="288" w:lineRule="auto"/>
        <w:jc w:val="center"/>
        <w:rPr>
          <w:b/>
          <w:lang w:val="nl-NL"/>
        </w:rPr>
      </w:pPr>
      <w:r w:rsidRPr="000A3763">
        <w:rPr>
          <w:b/>
          <w:lang w:val="nl-NL"/>
        </w:rPr>
        <w:t xml:space="preserve">Bảng: Các khoản phải nộp theo luật định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8"/>
        <w:gridCol w:w="3240"/>
        <w:gridCol w:w="2808"/>
      </w:tblGrid>
      <w:tr w:rsidR="004E2EE1" w:rsidRPr="000A3763" w:rsidTr="001B50CD">
        <w:tc>
          <w:tcPr>
            <w:tcW w:w="3978" w:type="dxa"/>
          </w:tcPr>
          <w:p w:rsidR="00233224" w:rsidRPr="000A3763" w:rsidRDefault="004E2EE1">
            <w:pPr>
              <w:spacing w:line="288" w:lineRule="auto"/>
              <w:jc w:val="center"/>
              <w:rPr>
                <w:b/>
                <w:lang w:val="nl-NL"/>
              </w:rPr>
            </w:pPr>
            <w:r w:rsidRPr="000A3763">
              <w:rPr>
                <w:b/>
                <w:lang w:val="nl-NL"/>
              </w:rPr>
              <w:t>Chỉ tiêu</w:t>
            </w:r>
          </w:p>
        </w:tc>
        <w:tc>
          <w:tcPr>
            <w:tcW w:w="3240" w:type="dxa"/>
          </w:tcPr>
          <w:p w:rsidR="00233224" w:rsidRPr="000A3763" w:rsidRDefault="004E2EE1">
            <w:pPr>
              <w:spacing w:line="288" w:lineRule="auto"/>
              <w:jc w:val="center"/>
              <w:rPr>
                <w:b/>
                <w:lang w:val="nl-NL"/>
              </w:rPr>
            </w:pPr>
            <w:r w:rsidRPr="000A3763">
              <w:rPr>
                <w:b/>
                <w:lang w:val="nl-NL"/>
              </w:rPr>
              <w:t>31/12/2013</w:t>
            </w:r>
            <w:r w:rsidR="00AA2097">
              <w:rPr>
                <w:b/>
                <w:lang w:val="nl-NL"/>
              </w:rPr>
              <w:t xml:space="preserve"> (VNĐ)</w:t>
            </w:r>
          </w:p>
        </w:tc>
        <w:tc>
          <w:tcPr>
            <w:tcW w:w="2808" w:type="dxa"/>
          </w:tcPr>
          <w:p w:rsidR="00233224" w:rsidRPr="000A3763" w:rsidRDefault="004E2EE1">
            <w:pPr>
              <w:spacing w:line="288" w:lineRule="auto"/>
              <w:jc w:val="center"/>
              <w:rPr>
                <w:b/>
                <w:lang w:val="nl-NL"/>
              </w:rPr>
            </w:pPr>
            <w:r w:rsidRPr="000A3763">
              <w:rPr>
                <w:b/>
                <w:lang w:val="nl-NL"/>
              </w:rPr>
              <w:t>3</w:t>
            </w:r>
            <w:r w:rsidR="000E53DF" w:rsidRPr="000A3763">
              <w:rPr>
                <w:b/>
                <w:lang w:val="nl-NL"/>
              </w:rPr>
              <w:t>0</w:t>
            </w:r>
            <w:r w:rsidRPr="000A3763">
              <w:rPr>
                <w:b/>
                <w:lang w:val="nl-NL"/>
              </w:rPr>
              <w:t>/0</w:t>
            </w:r>
            <w:r w:rsidR="000E53DF" w:rsidRPr="000A3763">
              <w:rPr>
                <w:b/>
                <w:lang w:val="nl-NL"/>
              </w:rPr>
              <w:t>6</w:t>
            </w:r>
            <w:r w:rsidRPr="000A3763">
              <w:rPr>
                <w:b/>
                <w:lang w:val="nl-NL"/>
              </w:rPr>
              <w:t>/2014</w:t>
            </w:r>
            <w:r w:rsidR="00AA2097">
              <w:rPr>
                <w:b/>
                <w:lang w:val="nl-NL"/>
              </w:rPr>
              <w:t xml:space="preserve"> (VNĐ)</w:t>
            </w:r>
          </w:p>
        </w:tc>
      </w:tr>
      <w:tr w:rsidR="001B50CD" w:rsidRPr="000A3763" w:rsidTr="001B50CD">
        <w:tc>
          <w:tcPr>
            <w:tcW w:w="3978" w:type="dxa"/>
          </w:tcPr>
          <w:p w:rsidR="00233224" w:rsidRPr="000A3763" w:rsidRDefault="001B50CD">
            <w:pPr>
              <w:spacing w:line="288" w:lineRule="auto"/>
              <w:rPr>
                <w:lang w:val="nl-NL"/>
              </w:rPr>
            </w:pPr>
            <w:r w:rsidRPr="000A3763">
              <w:rPr>
                <w:lang w:val="nl-NL"/>
              </w:rPr>
              <w:t>Thuế Thu nhập cá nhân</w:t>
            </w:r>
          </w:p>
        </w:tc>
        <w:tc>
          <w:tcPr>
            <w:tcW w:w="3240" w:type="dxa"/>
          </w:tcPr>
          <w:p w:rsidR="00233224" w:rsidRPr="000A3763" w:rsidRDefault="001B50CD">
            <w:pPr>
              <w:spacing w:line="288" w:lineRule="auto"/>
              <w:jc w:val="right"/>
              <w:rPr>
                <w:lang w:val="nl-NL"/>
              </w:rPr>
            </w:pPr>
            <w:r w:rsidRPr="000A3763">
              <w:rPr>
                <w:lang w:val="nl-NL"/>
              </w:rPr>
              <w:t>3.078.250.732</w:t>
            </w:r>
          </w:p>
        </w:tc>
        <w:tc>
          <w:tcPr>
            <w:tcW w:w="2808" w:type="dxa"/>
          </w:tcPr>
          <w:p w:rsidR="00233224" w:rsidRPr="000A3763" w:rsidRDefault="001B50CD">
            <w:pPr>
              <w:spacing w:line="288" w:lineRule="auto"/>
              <w:jc w:val="right"/>
              <w:rPr>
                <w:lang w:val="nl-NL"/>
              </w:rPr>
            </w:pPr>
            <w:r w:rsidRPr="000A3763">
              <w:rPr>
                <w:lang w:val="nl-NL"/>
              </w:rPr>
              <w:t>4.093.004.973</w:t>
            </w:r>
          </w:p>
        </w:tc>
      </w:tr>
      <w:tr w:rsidR="001B50CD" w:rsidRPr="000A3763" w:rsidTr="001B50CD">
        <w:tc>
          <w:tcPr>
            <w:tcW w:w="3978" w:type="dxa"/>
          </w:tcPr>
          <w:p w:rsidR="00233224" w:rsidRPr="000A3763" w:rsidRDefault="001B50CD">
            <w:pPr>
              <w:spacing w:line="288" w:lineRule="auto"/>
              <w:rPr>
                <w:lang w:val="nl-NL"/>
              </w:rPr>
            </w:pPr>
            <w:r w:rsidRPr="000A3763">
              <w:rPr>
                <w:lang w:val="nl-NL"/>
              </w:rPr>
              <w:t>Thuế giá trị gia tăng</w:t>
            </w:r>
          </w:p>
        </w:tc>
        <w:tc>
          <w:tcPr>
            <w:tcW w:w="3240" w:type="dxa"/>
          </w:tcPr>
          <w:p w:rsidR="00233224" w:rsidRPr="000A3763" w:rsidRDefault="001B50CD">
            <w:pPr>
              <w:spacing w:line="288" w:lineRule="auto"/>
              <w:jc w:val="right"/>
              <w:rPr>
                <w:lang w:val="nl-NL"/>
              </w:rPr>
            </w:pPr>
            <w:r w:rsidRPr="000A3763">
              <w:rPr>
                <w:lang w:val="nl-NL"/>
              </w:rPr>
              <w:t>306.455.519</w:t>
            </w:r>
          </w:p>
        </w:tc>
        <w:tc>
          <w:tcPr>
            <w:tcW w:w="2808" w:type="dxa"/>
          </w:tcPr>
          <w:p w:rsidR="00233224" w:rsidRPr="000A3763" w:rsidRDefault="001B50CD">
            <w:pPr>
              <w:spacing w:line="288" w:lineRule="auto"/>
              <w:jc w:val="right"/>
              <w:rPr>
                <w:lang w:val="nl-NL"/>
              </w:rPr>
            </w:pPr>
            <w:r w:rsidRPr="000A3763">
              <w:rPr>
                <w:lang w:val="nl-NL"/>
              </w:rPr>
              <w:t>235.052.097</w:t>
            </w:r>
          </w:p>
        </w:tc>
      </w:tr>
      <w:tr w:rsidR="001B50CD" w:rsidRPr="000A3763" w:rsidTr="001B50CD">
        <w:tc>
          <w:tcPr>
            <w:tcW w:w="3978" w:type="dxa"/>
          </w:tcPr>
          <w:p w:rsidR="00233224" w:rsidRPr="000A3763" w:rsidRDefault="001B50CD">
            <w:pPr>
              <w:spacing w:line="288" w:lineRule="auto"/>
              <w:rPr>
                <w:lang w:val="nl-NL"/>
              </w:rPr>
            </w:pPr>
            <w:r w:rsidRPr="000A3763">
              <w:rPr>
                <w:lang w:val="nl-NL"/>
              </w:rPr>
              <w:t>Thuế thu nhập doanh nghiệp</w:t>
            </w:r>
          </w:p>
        </w:tc>
        <w:tc>
          <w:tcPr>
            <w:tcW w:w="3240" w:type="dxa"/>
          </w:tcPr>
          <w:p w:rsidR="00233224" w:rsidRPr="000A3763" w:rsidRDefault="001B50CD">
            <w:pPr>
              <w:spacing w:line="288" w:lineRule="auto"/>
              <w:jc w:val="right"/>
              <w:rPr>
                <w:lang w:val="nl-NL"/>
              </w:rPr>
            </w:pPr>
            <w:r w:rsidRPr="000A3763">
              <w:rPr>
                <w:lang w:val="nl-NL"/>
              </w:rPr>
              <w:t>-4.047.018.063</w:t>
            </w:r>
          </w:p>
        </w:tc>
        <w:tc>
          <w:tcPr>
            <w:tcW w:w="2808" w:type="dxa"/>
          </w:tcPr>
          <w:p w:rsidR="00233224" w:rsidRPr="000A3763" w:rsidRDefault="001B50CD">
            <w:pPr>
              <w:spacing w:line="288" w:lineRule="auto"/>
              <w:jc w:val="right"/>
              <w:rPr>
                <w:lang w:val="nl-NL"/>
              </w:rPr>
            </w:pPr>
            <w:r w:rsidRPr="000A3763">
              <w:rPr>
                <w:lang w:val="nl-NL"/>
              </w:rPr>
              <w:t>6.095.171.372</w:t>
            </w:r>
          </w:p>
        </w:tc>
      </w:tr>
    </w:tbl>
    <w:p w:rsidR="00233224" w:rsidRPr="000A3763" w:rsidRDefault="0098494E">
      <w:pPr>
        <w:pStyle w:val="Heading4"/>
        <w:spacing w:before="120" w:after="120" w:line="288" w:lineRule="auto"/>
        <w:rPr>
          <w:lang w:val="nl-NL"/>
        </w:rPr>
      </w:pPr>
      <w:r w:rsidRPr="000A3763">
        <w:rPr>
          <w:lang w:val="nl-NL"/>
        </w:rPr>
        <w:t xml:space="preserve">Thực trạng về nguồn vốn </w:t>
      </w:r>
      <w:r w:rsidR="00204471">
        <w:rPr>
          <w:lang w:val="nl-NL"/>
        </w:rPr>
        <w:t xml:space="preserve">và </w:t>
      </w:r>
      <w:r w:rsidR="00204471" w:rsidRPr="000A3763">
        <w:rPr>
          <w:lang w:val="nl-NL"/>
        </w:rPr>
        <w:t>công nợ</w:t>
      </w:r>
    </w:p>
    <w:tbl>
      <w:tblPr>
        <w:tblW w:w="9933" w:type="dxa"/>
        <w:jc w:val="center"/>
        <w:tblInd w:w="93" w:type="dxa"/>
        <w:tblLook w:val="04A0"/>
      </w:tblPr>
      <w:tblGrid>
        <w:gridCol w:w="847"/>
        <w:gridCol w:w="3860"/>
        <w:gridCol w:w="3117"/>
        <w:gridCol w:w="2109"/>
      </w:tblGrid>
      <w:tr w:rsidR="0098494E" w:rsidRPr="000A3763" w:rsidTr="001B50CD">
        <w:trPr>
          <w:trHeight w:val="664"/>
          <w:jc w:val="center"/>
        </w:trPr>
        <w:tc>
          <w:tcPr>
            <w:tcW w:w="847" w:type="dxa"/>
            <w:tcBorders>
              <w:top w:val="single" w:sz="8" w:space="0" w:color="984806"/>
              <w:left w:val="single" w:sz="8" w:space="0" w:color="984806"/>
              <w:bottom w:val="single" w:sz="8" w:space="0" w:color="984806"/>
              <w:right w:val="single" w:sz="8" w:space="0" w:color="984806"/>
            </w:tcBorders>
            <w:shd w:val="clear" w:color="000000" w:fill="F79646"/>
            <w:vAlign w:val="center"/>
          </w:tcPr>
          <w:p w:rsidR="00233224" w:rsidRPr="000A3763" w:rsidRDefault="0098494E">
            <w:pPr>
              <w:spacing w:line="240" w:lineRule="auto"/>
              <w:jc w:val="center"/>
              <w:rPr>
                <w:b/>
                <w:bCs/>
                <w:color w:val="000000"/>
              </w:rPr>
            </w:pPr>
            <w:r w:rsidRPr="000A3763">
              <w:rPr>
                <w:b/>
                <w:bCs/>
                <w:color w:val="000000"/>
                <w:lang w:val="vi-VN"/>
              </w:rPr>
              <w:t>TT</w:t>
            </w:r>
          </w:p>
        </w:tc>
        <w:tc>
          <w:tcPr>
            <w:tcW w:w="3860" w:type="dxa"/>
            <w:tcBorders>
              <w:top w:val="single" w:sz="8" w:space="0" w:color="984806"/>
              <w:left w:val="nil"/>
              <w:bottom w:val="single" w:sz="8" w:space="0" w:color="984806"/>
              <w:right w:val="single" w:sz="8" w:space="0" w:color="984806"/>
            </w:tcBorders>
            <w:shd w:val="clear" w:color="000000" w:fill="F79646"/>
            <w:vAlign w:val="center"/>
          </w:tcPr>
          <w:p w:rsidR="00233224" w:rsidRPr="000A3763" w:rsidRDefault="0098494E">
            <w:pPr>
              <w:spacing w:line="240" w:lineRule="auto"/>
              <w:jc w:val="center"/>
              <w:rPr>
                <w:b/>
                <w:bCs/>
                <w:color w:val="000000"/>
              </w:rPr>
            </w:pPr>
            <w:r w:rsidRPr="000A3763">
              <w:rPr>
                <w:b/>
                <w:bCs/>
                <w:color w:val="000000"/>
                <w:lang w:val="vi-VN"/>
              </w:rPr>
              <w:t>NGUỒN VỐN</w:t>
            </w:r>
          </w:p>
        </w:tc>
        <w:tc>
          <w:tcPr>
            <w:tcW w:w="3117" w:type="dxa"/>
            <w:tcBorders>
              <w:top w:val="single" w:sz="8" w:space="0" w:color="984806"/>
              <w:left w:val="nil"/>
              <w:bottom w:val="single" w:sz="8" w:space="0" w:color="984806"/>
              <w:right w:val="single" w:sz="8" w:space="0" w:color="984806"/>
            </w:tcBorders>
            <w:shd w:val="clear" w:color="000000" w:fill="F79646"/>
            <w:vAlign w:val="center"/>
          </w:tcPr>
          <w:p w:rsidR="00233224" w:rsidRPr="000A3763" w:rsidRDefault="000E53DF">
            <w:pPr>
              <w:spacing w:line="240" w:lineRule="auto"/>
              <w:jc w:val="center"/>
              <w:rPr>
                <w:b/>
                <w:bCs/>
                <w:color w:val="000000"/>
              </w:rPr>
            </w:pPr>
            <w:r w:rsidRPr="000A3763">
              <w:rPr>
                <w:b/>
                <w:bCs/>
                <w:color w:val="000000"/>
              </w:rPr>
              <w:t>30</w:t>
            </w:r>
            <w:r w:rsidR="002A64EA" w:rsidRPr="000A3763">
              <w:rPr>
                <w:b/>
                <w:bCs/>
                <w:color w:val="000000"/>
              </w:rPr>
              <w:t xml:space="preserve"> </w:t>
            </w:r>
            <w:r w:rsidR="0098494E" w:rsidRPr="000A3763">
              <w:rPr>
                <w:b/>
                <w:bCs/>
                <w:color w:val="000000"/>
              </w:rPr>
              <w:t>/0</w:t>
            </w:r>
            <w:r w:rsidRPr="000A3763">
              <w:rPr>
                <w:b/>
                <w:bCs/>
                <w:color w:val="000000"/>
              </w:rPr>
              <w:t>6</w:t>
            </w:r>
            <w:r w:rsidR="002A64EA" w:rsidRPr="000A3763">
              <w:rPr>
                <w:b/>
                <w:bCs/>
                <w:color w:val="000000"/>
              </w:rPr>
              <w:t xml:space="preserve"> </w:t>
            </w:r>
            <w:r w:rsidR="0098494E" w:rsidRPr="000A3763">
              <w:rPr>
                <w:b/>
                <w:bCs/>
                <w:color w:val="000000"/>
              </w:rPr>
              <w:t xml:space="preserve">/2014 </w:t>
            </w:r>
          </w:p>
          <w:p w:rsidR="00233224" w:rsidRPr="000A3763" w:rsidRDefault="00AA2097" w:rsidP="00AA2097">
            <w:pPr>
              <w:spacing w:line="240" w:lineRule="auto"/>
              <w:jc w:val="center"/>
              <w:rPr>
                <w:b/>
                <w:bCs/>
                <w:color w:val="000000"/>
              </w:rPr>
            </w:pPr>
            <w:r>
              <w:rPr>
                <w:b/>
                <w:bCs/>
                <w:color w:val="000000"/>
              </w:rPr>
              <w:t>(VNĐ</w:t>
            </w:r>
            <w:r w:rsidR="0098494E" w:rsidRPr="000A3763">
              <w:rPr>
                <w:b/>
                <w:bCs/>
                <w:color w:val="000000"/>
              </w:rPr>
              <w:t>)</w:t>
            </w:r>
          </w:p>
        </w:tc>
        <w:tc>
          <w:tcPr>
            <w:tcW w:w="2109" w:type="dxa"/>
            <w:tcBorders>
              <w:top w:val="single" w:sz="8" w:space="0" w:color="984806"/>
              <w:left w:val="nil"/>
              <w:bottom w:val="single" w:sz="8" w:space="0" w:color="984806"/>
              <w:right w:val="single" w:sz="8" w:space="0" w:color="984806"/>
            </w:tcBorders>
            <w:shd w:val="clear" w:color="000000" w:fill="F79646"/>
            <w:vAlign w:val="center"/>
          </w:tcPr>
          <w:p w:rsidR="00233224" w:rsidRPr="000A3763" w:rsidRDefault="0098494E">
            <w:pPr>
              <w:spacing w:line="240" w:lineRule="auto"/>
              <w:jc w:val="center"/>
              <w:rPr>
                <w:b/>
                <w:bCs/>
                <w:color w:val="000000"/>
              </w:rPr>
            </w:pPr>
            <w:r w:rsidRPr="000A3763">
              <w:rPr>
                <w:b/>
                <w:bCs/>
                <w:color w:val="000000"/>
                <w:lang w:val="vi-VN"/>
              </w:rPr>
              <w:t>Cơ cấu nguồn vốn (%)</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b/>
                <w:bCs/>
                <w:color w:val="000000"/>
              </w:rPr>
            </w:pPr>
            <w:r w:rsidRPr="000A3763">
              <w:rPr>
                <w:b/>
                <w:bCs/>
                <w:color w:val="000000"/>
              </w:rPr>
              <w:t>A</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b/>
                <w:bCs/>
                <w:color w:val="000000"/>
              </w:rPr>
            </w:pPr>
            <w:r w:rsidRPr="000A3763">
              <w:rPr>
                <w:b/>
                <w:bCs/>
                <w:sz w:val="21"/>
                <w:szCs w:val="21"/>
              </w:rPr>
              <w:t>NỢ PHẢI TRẢ ( I + II )</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rPr>
                <w:b/>
                <w:color w:val="000000"/>
              </w:rPr>
            </w:pPr>
            <w:r w:rsidRPr="000A3763">
              <w:rPr>
                <w:b/>
                <w:bCs/>
                <w:color w:val="000000"/>
              </w:rPr>
              <w:t xml:space="preserve">1.451.793.701.848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b/>
                <w:bCs/>
                <w:color w:val="000000"/>
              </w:rPr>
            </w:pPr>
            <w:r w:rsidRPr="000A3763">
              <w:rPr>
                <w:b/>
                <w:bCs/>
                <w:color w:val="000000"/>
              </w:rPr>
              <w:t>54,34%</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b/>
                <w:bCs/>
                <w:color w:val="000000"/>
              </w:rPr>
            </w:pPr>
            <w:r w:rsidRPr="000A3763">
              <w:rPr>
                <w:b/>
                <w:bCs/>
                <w:color w:val="000000"/>
              </w:rPr>
              <w:t>I</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b/>
                <w:bCs/>
                <w:color w:val="000000"/>
              </w:rPr>
            </w:pPr>
            <w:r w:rsidRPr="000A3763">
              <w:rPr>
                <w:b/>
                <w:bCs/>
                <w:sz w:val="21"/>
                <w:szCs w:val="21"/>
              </w:rPr>
              <w:t>Nợ ngắn hạn</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rPr>
                <w:color w:val="000000"/>
              </w:rPr>
            </w:pPr>
            <w:r w:rsidRPr="000A3763">
              <w:rPr>
                <w:b/>
                <w:bCs/>
                <w:color w:val="000000"/>
              </w:rPr>
              <w:t xml:space="preserve">1.451.793.701.848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b/>
                <w:bCs/>
                <w:color w:val="000000"/>
              </w:rPr>
            </w:pPr>
            <w:r w:rsidRPr="000A3763">
              <w:rPr>
                <w:b/>
                <w:bCs/>
                <w:color w:val="000000"/>
              </w:rPr>
              <w:t>100%</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1</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color w:val="000000"/>
              </w:rPr>
            </w:pPr>
            <w:r w:rsidRPr="000A3763">
              <w:rPr>
                <w:sz w:val="21"/>
                <w:szCs w:val="21"/>
              </w:rPr>
              <w:t>Vay và nợ ngắn hạn</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t xml:space="preserve">412.013.372.501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bCs/>
                <w:color w:val="000000"/>
              </w:rPr>
            </w:pPr>
            <w:r w:rsidRPr="000A3763">
              <w:rPr>
                <w:color w:val="000000"/>
              </w:rPr>
              <w:t>28,38%</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2</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color w:val="000000"/>
              </w:rPr>
            </w:pPr>
            <w:r w:rsidRPr="000A3763">
              <w:rPr>
                <w:sz w:val="21"/>
                <w:szCs w:val="21"/>
              </w:rPr>
              <w:t>Phải trả người bán</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t xml:space="preserve">2.672.225.234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bCs/>
                <w:color w:val="000000"/>
              </w:rPr>
            </w:pPr>
            <w:r w:rsidRPr="000A3763">
              <w:rPr>
                <w:color w:val="000000"/>
              </w:rPr>
              <w:t>0,18%</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lastRenderedPageBreak/>
              <w:t>3</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sz w:val="21"/>
                <w:szCs w:val="21"/>
              </w:rPr>
            </w:pPr>
            <w:r w:rsidRPr="000A3763">
              <w:rPr>
                <w:sz w:val="21"/>
                <w:szCs w:val="21"/>
              </w:rPr>
              <w:t>Người mua trả tiền trước</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rPr>
                <w:sz w:val="21"/>
                <w:szCs w:val="21"/>
              </w:rPr>
            </w:pPr>
            <w:r w:rsidRPr="000A3763">
              <w:t xml:space="preserve">933.100.000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rFonts w:ascii=".VnTime" w:hAnsi=".VnTime"/>
              </w:rPr>
            </w:pPr>
            <w:r w:rsidRPr="000A3763">
              <w:rPr>
                <w:color w:val="000000"/>
              </w:rPr>
              <w:t>0,06%</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4</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color w:val="000000"/>
              </w:rPr>
            </w:pPr>
            <w:r w:rsidRPr="000A3763">
              <w:rPr>
                <w:sz w:val="21"/>
                <w:szCs w:val="21"/>
              </w:rPr>
              <w:t>Thuế và các khoản phải nộp Nhà nước</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t xml:space="preserve">10.423.228.442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color w:val="000000"/>
              </w:rPr>
            </w:pPr>
            <w:r w:rsidRPr="000A3763">
              <w:rPr>
                <w:color w:val="000000"/>
              </w:rPr>
              <w:t>0,72%</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5</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color w:val="000000"/>
              </w:rPr>
            </w:pPr>
            <w:r w:rsidRPr="000A3763">
              <w:rPr>
                <w:sz w:val="21"/>
                <w:szCs w:val="21"/>
              </w:rPr>
              <w:t>Phải trả người lao động</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t xml:space="preserve">6.050.248.187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color w:val="000000"/>
              </w:rPr>
            </w:pPr>
            <w:r w:rsidRPr="000A3763">
              <w:rPr>
                <w:color w:val="000000"/>
              </w:rPr>
              <w:t>0,42%</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6</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color w:val="000000"/>
              </w:rPr>
            </w:pPr>
            <w:r w:rsidRPr="000A3763">
              <w:rPr>
                <w:sz w:val="21"/>
                <w:szCs w:val="21"/>
              </w:rPr>
              <w:t>Chi phí phải trả</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t xml:space="preserve">3.903.105.303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bCs/>
                <w:color w:val="000000"/>
              </w:rPr>
            </w:pPr>
            <w:r w:rsidRPr="000A3763">
              <w:rPr>
                <w:color w:val="000000"/>
              </w:rPr>
              <w:t>0,27%</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7</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color w:val="000000"/>
              </w:rPr>
            </w:pPr>
            <w:r w:rsidRPr="000A3763">
              <w:rPr>
                <w:sz w:val="21"/>
                <w:szCs w:val="21"/>
              </w:rPr>
              <w:t>Các khoản phải trả, phải nộp ngắn hạn khác</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t xml:space="preserve">70.970.833.565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bCs/>
                <w:color w:val="000000"/>
              </w:rPr>
            </w:pPr>
            <w:r w:rsidRPr="000A3763">
              <w:rPr>
                <w:color w:val="000000"/>
              </w:rPr>
              <w:t>4,89%</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8</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color w:val="000000"/>
              </w:rPr>
            </w:pPr>
            <w:r w:rsidRPr="000A3763">
              <w:rPr>
                <w:sz w:val="21"/>
                <w:szCs w:val="21"/>
              </w:rPr>
              <w:t>Phải trả hoạt động giao dịch chứng khoán</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t xml:space="preserve">939.669.220.721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bCs/>
                <w:color w:val="000000"/>
              </w:rPr>
            </w:pPr>
            <w:r w:rsidRPr="000A3763">
              <w:rPr>
                <w:color w:val="000000"/>
              </w:rPr>
              <w:t>64,72%</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9</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color w:val="000000"/>
              </w:rPr>
            </w:pPr>
            <w:r w:rsidRPr="000A3763">
              <w:rPr>
                <w:sz w:val="21"/>
                <w:szCs w:val="21"/>
              </w:rPr>
              <w:t>Phải trả hộ cổ tức, gốc và lãi trái phiếu</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t xml:space="preserve">591.106.500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color w:val="000000"/>
              </w:rPr>
            </w:pPr>
            <w:r w:rsidRPr="000A3763">
              <w:rPr>
                <w:color w:val="000000"/>
              </w:rPr>
              <w:t>0,04%</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b/>
                <w:bCs/>
                <w:color w:val="000000"/>
              </w:rPr>
            </w:pPr>
            <w:r w:rsidRPr="000A3763">
              <w:rPr>
                <w:b/>
                <w:bCs/>
                <w:color w:val="000000"/>
              </w:rPr>
              <w:t>10</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b/>
                <w:bCs/>
                <w:color w:val="000000"/>
              </w:rPr>
            </w:pPr>
            <w:r w:rsidRPr="000A3763">
              <w:rPr>
                <w:sz w:val="21"/>
                <w:szCs w:val="21"/>
              </w:rPr>
              <w:t>Phải trả tổ chức phát hành chứng khoán</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t xml:space="preserve">658.410.000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color w:val="000000"/>
              </w:rPr>
            </w:pPr>
            <w:r w:rsidRPr="000A3763">
              <w:rPr>
                <w:color w:val="000000"/>
              </w:rPr>
              <w:t>0,05%</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b/>
                <w:bCs/>
                <w:color w:val="000000"/>
              </w:rPr>
            </w:pPr>
            <w:r w:rsidRPr="000A3763">
              <w:rPr>
                <w:b/>
                <w:bCs/>
                <w:color w:val="000000"/>
              </w:rPr>
              <w:t>11</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b/>
                <w:bCs/>
                <w:color w:val="000000"/>
              </w:rPr>
            </w:pPr>
            <w:r w:rsidRPr="000A3763">
              <w:rPr>
                <w:sz w:val="21"/>
                <w:szCs w:val="21"/>
              </w:rPr>
              <w:t>Quỹ khen thưởng, phúc lợi</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rPr>
                <w:b/>
              </w:rPr>
            </w:pPr>
            <w:r w:rsidRPr="000A3763">
              <w:t xml:space="preserve">3.908.851.395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b/>
                <w:bCs/>
                <w:color w:val="000000"/>
              </w:rPr>
            </w:pPr>
            <w:r w:rsidRPr="000A3763">
              <w:rPr>
                <w:color w:val="000000"/>
              </w:rPr>
              <w:t>0,27%</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b/>
                <w:bCs/>
                <w:color w:val="000000"/>
                <w:lang w:val="vi-VN"/>
              </w:rPr>
              <w:t> II</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color w:val="000000"/>
              </w:rPr>
            </w:pPr>
            <w:r w:rsidRPr="000A3763">
              <w:rPr>
                <w:b/>
                <w:bCs/>
                <w:sz w:val="21"/>
                <w:szCs w:val="21"/>
              </w:rPr>
              <w:t>Nợ dài hạn</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rPr>
                <w:b/>
                <w:bCs/>
              </w:rPr>
              <w:t xml:space="preserve">-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bCs/>
                <w:color w:val="000000"/>
              </w:rPr>
            </w:pPr>
            <w:r w:rsidRPr="000A3763">
              <w:rPr>
                <w:rFonts w:ascii=".VnTime" w:hAnsi=".VnTime"/>
              </w:rPr>
              <w:t>-</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B</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color w:val="000000"/>
              </w:rPr>
            </w:pPr>
            <w:r w:rsidRPr="000A3763">
              <w:rPr>
                <w:b/>
                <w:bCs/>
                <w:sz w:val="21"/>
                <w:szCs w:val="21"/>
              </w:rPr>
              <w:t>NGUỒN VỐN CHỦ SỞ HỮU ( I + II )</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rPr>
                <w:b/>
                <w:bCs/>
              </w:rPr>
              <w:t xml:space="preserve">1.220.025.528.931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b/>
                <w:bCs/>
                <w:color w:val="000000"/>
              </w:rPr>
            </w:pPr>
            <w:r w:rsidRPr="000A3763">
              <w:rPr>
                <w:b/>
                <w:bCs/>
                <w:color w:val="000000"/>
              </w:rPr>
              <w:t>45,66%</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I</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color w:val="000000"/>
              </w:rPr>
            </w:pPr>
            <w:r w:rsidRPr="000A3763">
              <w:rPr>
                <w:b/>
                <w:bCs/>
                <w:sz w:val="21"/>
                <w:szCs w:val="21"/>
              </w:rPr>
              <w:t>Vốn chủ sở hữu</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rPr>
                <w:b/>
                <w:bCs/>
              </w:rPr>
              <w:t xml:space="preserve">1.220.025.528.931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b/>
                <w:color w:val="000000"/>
              </w:rPr>
            </w:pPr>
            <w:r w:rsidRPr="000A3763">
              <w:rPr>
                <w:b/>
                <w:bCs/>
                <w:color w:val="000000"/>
              </w:rPr>
              <w:t>100%</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1</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color w:val="000000"/>
              </w:rPr>
            </w:pPr>
            <w:r w:rsidRPr="000A3763">
              <w:rPr>
                <w:sz w:val="21"/>
                <w:szCs w:val="21"/>
              </w:rPr>
              <w:t>Vốn đầu tư của chủ sở hữu</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t xml:space="preserve">999.990.000.000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color w:val="000000"/>
              </w:rPr>
            </w:pPr>
            <w:r w:rsidRPr="000A3763">
              <w:rPr>
                <w:color w:val="000000"/>
              </w:rPr>
              <w:t>81,96%</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2</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color w:val="000000"/>
              </w:rPr>
            </w:pPr>
            <w:r w:rsidRPr="000A3763">
              <w:rPr>
                <w:sz w:val="21"/>
                <w:szCs w:val="21"/>
              </w:rPr>
              <w:t>Thặng dư vốn cổ phần</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pPr>
            <w:r w:rsidRPr="000A3763">
              <w:t xml:space="preserve">95.000.000.000 </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bCs/>
                <w:color w:val="000000"/>
              </w:rPr>
            </w:pPr>
            <w:r w:rsidRPr="000A3763">
              <w:rPr>
                <w:color w:val="000000"/>
              </w:rPr>
              <w:t>7,79%</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3</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sz w:val="21"/>
                <w:szCs w:val="21"/>
              </w:rPr>
            </w:pPr>
            <w:r w:rsidRPr="000A3763">
              <w:rPr>
                <w:sz w:val="21"/>
                <w:szCs w:val="21"/>
              </w:rPr>
              <w:t>Cổ phiếu quỹ</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rPr>
                <w:sz w:val="21"/>
                <w:szCs w:val="21"/>
              </w:rPr>
            </w:pPr>
            <w:r w:rsidRPr="000A3763">
              <w:t>(30.660.824.873)</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rFonts w:ascii=".VnTime" w:hAnsi=".VnTime"/>
              </w:rPr>
            </w:pPr>
            <w:r w:rsidRPr="000A3763">
              <w:rPr>
                <w:color w:val="000000"/>
              </w:rPr>
              <w:t xml:space="preserve">(2,51%) </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4</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sz w:val="21"/>
                <w:szCs w:val="21"/>
              </w:rPr>
            </w:pPr>
            <w:r w:rsidRPr="000A3763">
              <w:rPr>
                <w:sz w:val="21"/>
                <w:szCs w:val="21"/>
              </w:rPr>
              <w:t>Quỹ dự phòng tài chính</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rPr>
                <w:sz w:val="21"/>
                <w:szCs w:val="21"/>
              </w:rPr>
            </w:pPr>
            <w:r w:rsidRPr="000A3763">
              <w:t>8.671.170.308</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rFonts w:ascii=".VnTime" w:hAnsi=".VnTime"/>
              </w:rPr>
            </w:pPr>
            <w:r w:rsidRPr="000A3763">
              <w:rPr>
                <w:color w:val="000000"/>
              </w:rPr>
              <w:t>0,71%</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5</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sz w:val="21"/>
                <w:szCs w:val="21"/>
              </w:rPr>
            </w:pPr>
            <w:r w:rsidRPr="000A3763">
              <w:rPr>
                <w:sz w:val="21"/>
                <w:szCs w:val="21"/>
              </w:rPr>
              <w:t>Quỹ dự trữ bổ sung vốn điều lệ</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rPr>
                <w:sz w:val="21"/>
                <w:szCs w:val="21"/>
              </w:rPr>
            </w:pPr>
            <w:r w:rsidRPr="000A3763">
              <w:t>22.549.452.811</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rFonts w:ascii=".VnTime" w:hAnsi=".VnTime"/>
              </w:rPr>
            </w:pPr>
            <w:r w:rsidRPr="000A3763">
              <w:rPr>
                <w:color w:val="000000"/>
              </w:rPr>
              <w:t>1,85%</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noWrap/>
            <w:vAlign w:val="bottom"/>
          </w:tcPr>
          <w:p w:rsidR="00233224" w:rsidRPr="000A3763" w:rsidRDefault="001B50CD">
            <w:pPr>
              <w:spacing w:line="240" w:lineRule="auto"/>
              <w:jc w:val="center"/>
              <w:rPr>
                <w:color w:val="000000"/>
              </w:rPr>
            </w:pPr>
            <w:r w:rsidRPr="000A3763">
              <w:rPr>
                <w:color w:val="000000"/>
              </w:rPr>
              <w:t>6</w:t>
            </w:r>
          </w:p>
        </w:tc>
        <w:tc>
          <w:tcPr>
            <w:tcW w:w="3860"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rPr>
                <w:sz w:val="21"/>
                <w:szCs w:val="21"/>
              </w:rPr>
            </w:pPr>
            <w:r w:rsidRPr="000A3763">
              <w:rPr>
                <w:sz w:val="21"/>
                <w:szCs w:val="21"/>
              </w:rPr>
              <w:t>Lợi nhuận sau thuế chưa phân phối</w:t>
            </w:r>
          </w:p>
        </w:tc>
        <w:tc>
          <w:tcPr>
            <w:tcW w:w="3117"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jc w:val="right"/>
              <w:rPr>
                <w:sz w:val="21"/>
                <w:szCs w:val="21"/>
              </w:rPr>
            </w:pPr>
            <w:r w:rsidRPr="000A3763">
              <w:rPr>
                <w:color w:val="000000"/>
              </w:rPr>
              <w:t>124.475.730.685</w:t>
            </w:r>
          </w:p>
        </w:tc>
        <w:tc>
          <w:tcPr>
            <w:tcW w:w="2109" w:type="dxa"/>
            <w:tcBorders>
              <w:top w:val="nil"/>
              <w:left w:val="nil"/>
              <w:bottom w:val="single" w:sz="8" w:space="0" w:color="984806"/>
              <w:right w:val="single" w:sz="8" w:space="0" w:color="984806"/>
            </w:tcBorders>
            <w:shd w:val="clear" w:color="auto" w:fill="auto"/>
            <w:noWrap/>
            <w:vAlign w:val="center"/>
          </w:tcPr>
          <w:p w:rsidR="00233224" w:rsidRPr="000A3763" w:rsidRDefault="001B50CD">
            <w:pPr>
              <w:spacing w:line="240" w:lineRule="auto"/>
              <w:ind w:right="162"/>
              <w:jc w:val="right"/>
              <w:rPr>
                <w:rFonts w:ascii=".VnTime" w:hAnsi=".VnTime"/>
              </w:rPr>
            </w:pPr>
            <w:r w:rsidRPr="000A3763">
              <w:rPr>
                <w:color w:val="000000"/>
              </w:rPr>
              <w:t>10,20%</w:t>
            </w:r>
          </w:p>
        </w:tc>
      </w:tr>
      <w:tr w:rsidR="001B50CD" w:rsidRPr="000A3763" w:rsidTr="001B50CD">
        <w:trPr>
          <w:trHeight w:val="330"/>
          <w:jc w:val="center"/>
        </w:trPr>
        <w:tc>
          <w:tcPr>
            <w:tcW w:w="847" w:type="dxa"/>
            <w:tcBorders>
              <w:top w:val="nil"/>
              <w:left w:val="single" w:sz="8" w:space="0" w:color="984806"/>
              <w:bottom w:val="single" w:sz="8" w:space="0" w:color="984806"/>
              <w:right w:val="single" w:sz="8" w:space="0" w:color="984806"/>
            </w:tcBorders>
            <w:shd w:val="clear" w:color="auto" w:fill="auto"/>
            <w:vAlign w:val="bottom"/>
          </w:tcPr>
          <w:p w:rsidR="00233224" w:rsidRPr="000A3763" w:rsidRDefault="00233224">
            <w:pPr>
              <w:spacing w:line="240" w:lineRule="auto"/>
              <w:jc w:val="right"/>
              <w:rPr>
                <w:b/>
                <w:bCs/>
                <w:color w:val="000000"/>
              </w:rPr>
            </w:pPr>
          </w:p>
        </w:tc>
        <w:tc>
          <w:tcPr>
            <w:tcW w:w="3860" w:type="dxa"/>
            <w:tcBorders>
              <w:top w:val="nil"/>
              <w:left w:val="nil"/>
              <w:bottom w:val="single" w:sz="8" w:space="0" w:color="984806"/>
              <w:right w:val="single" w:sz="8" w:space="0" w:color="984806"/>
            </w:tcBorders>
            <w:shd w:val="clear" w:color="auto" w:fill="auto"/>
            <w:vAlign w:val="center"/>
          </w:tcPr>
          <w:p w:rsidR="00233224" w:rsidRPr="000A3763" w:rsidRDefault="001B50CD">
            <w:pPr>
              <w:spacing w:line="240" w:lineRule="auto"/>
              <w:jc w:val="center"/>
              <w:rPr>
                <w:b/>
                <w:bCs/>
                <w:color w:val="000000"/>
                <w:lang w:val="da-DK"/>
              </w:rPr>
            </w:pPr>
            <w:r w:rsidRPr="000A3763">
              <w:rPr>
                <w:b/>
                <w:bCs/>
                <w:color w:val="000000"/>
                <w:lang w:val="vi-VN"/>
              </w:rPr>
              <w:t>Tổng nguồn vốn (</w:t>
            </w:r>
            <w:r w:rsidRPr="000A3763">
              <w:rPr>
                <w:b/>
                <w:bCs/>
                <w:color w:val="000000"/>
              </w:rPr>
              <w:t>A+B</w:t>
            </w:r>
            <w:r w:rsidRPr="000A3763">
              <w:rPr>
                <w:b/>
                <w:bCs/>
                <w:color w:val="000000"/>
                <w:lang w:val="vi-VN"/>
              </w:rPr>
              <w:t>)</w:t>
            </w:r>
          </w:p>
        </w:tc>
        <w:tc>
          <w:tcPr>
            <w:tcW w:w="3117" w:type="dxa"/>
            <w:tcBorders>
              <w:top w:val="nil"/>
              <w:left w:val="nil"/>
              <w:bottom w:val="single" w:sz="8" w:space="0" w:color="984806"/>
              <w:right w:val="single" w:sz="8" w:space="0" w:color="984806"/>
            </w:tcBorders>
            <w:shd w:val="clear" w:color="auto" w:fill="auto"/>
            <w:noWrap/>
            <w:vAlign w:val="bottom"/>
          </w:tcPr>
          <w:p w:rsidR="00233224" w:rsidRPr="000A3763" w:rsidRDefault="001B50CD">
            <w:pPr>
              <w:spacing w:line="240" w:lineRule="auto"/>
              <w:jc w:val="right"/>
              <w:rPr>
                <w:b/>
              </w:rPr>
            </w:pPr>
            <w:r w:rsidRPr="000A3763">
              <w:rPr>
                <w:b/>
                <w:bCs/>
                <w:color w:val="000000"/>
              </w:rPr>
              <w:t xml:space="preserve">   2.671.819.230.779 </w:t>
            </w:r>
          </w:p>
        </w:tc>
        <w:tc>
          <w:tcPr>
            <w:tcW w:w="2109" w:type="dxa"/>
            <w:tcBorders>
              <w:top w:val="nil"/>
              <w:left w:val="nil"/>
              <w:bottom w:val="single" w:sz="8" w:space="0" w:color="984806"/>
              <w:right w:val="single" w:sz="8" w:space="0" w:color="984806"/>
            </w:tcBorders>
            <w:shd w:val="clear" w:color="auto" w:fill="auto"/>
            <w:noWrap/>
            <w:vAlign w:val="bottom"/>
          </w:tcPr>
          <w:p w:rsidR="00233224" w:rsidRPr="000A3763" w:rsidRDefault="001B50CD">
            <w:pPr>
              <w:spacing w:line="240" w:lineRule="auto"/>
              <w:ind w:right="162"/>
              <w:jc w:val="right"/>
              <w:rPr>
                <w:b/>
                <w:bCs/>
                <w:color w:val="000000"/>
              </w:rPr>
            </w:pPr>
            <w:r w:rsidRPr="000A3763">
              <w:rPr>
                <w:b/>
                <w:bCs/>
                <w:color w:val="000000"/>
              </w:rPr>
              <w:t>100%</w:t>
            </w:r>
          </w:p>
        </w:tc>
      </w:tr>
    </w:tbl>
    <w:p w:rsidR="00233224" w:rsidRPr="000A3763" w:rsidRDefault="0098494E">
      <w:pPr>
        <w:widowControl w:val="0"/>
        <w:spacing w:before="120" w:after="120" w:line="288" w:lineRule="auto"/>
        <w:ind w:left="720" w:right="360"/>
        <w:jc w:val="right"/>
        <w:outlineLvl w:val="2"/>
        <w:rPr>
          <w:i/>
          <w:color w:val="000000"/>
        </w:rPr>
      </w:pPr>
      <w:r w:rsidRPr="000A3763">
        <w:rPr>
          <w:i/>
          <w:color w:val="000000"/>
        </w:rPr>
        <w:t>(</w:t>
      </w:r>
      <w:r w:rsidR="00FC4AAE" w:rsidRPr="000A3763">
        <w:rPr>
          <w:i/>
          <w:color w:val="000000"/>
        </w:rPr>
        <w:t>Nguồn: BCTC</w:t>
      </w:r>
      <w:r w:rsidRPr="000A3763">
        <w:rPr>
          <w:i/>
          <w:color w:val="000000"/>
        </w:rPr>
        <w:t xml:space="preserve"> </w:t>
      </w:r>
      <w:r w:rsidR="00BC57B2" w:rsidRPr="000A3763">
        <w:rPr>
          <w:i/>
          <w:color w:val="000000"/>
        </w:rPr>
        <w:t xml:space="preserve">6 tháng </w:t>
      </w:r>
      <w:r w:rsidRPr="000A3763">
        <w:rPr>
          <w:i/>
          <w:color w:val="000000"/>
        </w:rPr>
        <w:t>2014)</w:t>
      </w:r>
    </w:p>
    <w:p w:rsidR="00233224" w:rsidRPr="000A3763" w:rsidRDefault="009F3EBF">
      <w:pPr>
        <w:pStyle w:val="Heading4"/>
        <w:spacing w:before="120" w:after="120" w:line="288" w:lineRule="auto"/>
      </w:pPr>
      <w:r w:rsidRPr="000A3763">
        <w:t>Vay và nợ ngắn hạn</w:t>
      </w:r>
    </w:p>
    <w:tbl>
      <w:tblPr>
        <w:tblW w:w="8820" w:type="dxa"/>
        <w:tblInd w:w="738"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020"/>
      </w:tblPr>
      <w:tblGrid>
        <w:gridCol w:w="4140"/>
        <w:gridCol w:w="2340"/>
        <w:gridCol w:w="2340"/>
      </w:tblGrid>
      <w:tr w:rsidR="009F3EBF" w:rsidRPr="000A3763" w:rsidTr="009E7AAB">
        <w:trPr>
          <w:trHeight w:val="494"/>
        </w:trPr>
        <w:tc>
          <w:tcPr>
            <w:tcW w:w="4140" w:type="dxa"/>
            <w:shd w:val="clear" w:color="auto" w:fill="F79646"/>
            <w:vAlign w:val="center"/>
          </w:tcPr>
          <w:p w:rsidR="00233224" w:rsidRPr="000A3763" w:rsidRDefault="004E2EE1">
            <w:pPr>
              <w:spacing w:line="288" w:lineRule="auto"/>
              <w:jc w:val="center"/>
              <w:rPr>
                <w:b/>
              </w:rPr>
            </w:pPr>
            <w:r w:rsidRPr="000A3763">
              <w:rPr>
                <w:b/>
              </w:rPr>
              <w:t>Đối tượng</w:t>
            </w:r>
          </w:p>
        </w:tc>
        <w:tc>
          <w:tcPr>
            <w:tcW w:w="2340" w:type="dxa"/>
            <w:shd w:val="clear" w:color="auto" w:fill="F79646"/>
            <w:vAlign w:val="center"/>
          </w:tcPr>
          <w:p w:rsidR="00233224" w:rsidRPr="000A3763" w:rsidRDefault="009F3EBF">
            <w:pPr>
              <w:spacing w:line="288" w:lineRule="auto"/>
              <w:ind w:right="14"/>
              <w:jc w:val="right"/>
              <w:rPr>
                <w:b/>
                <w:bCs/>
              </w:rPr>
            </w:pPr>
            <w:r w:rsidRPr="000A3763">
              <w:rPr>
                <w:b/>
                <w:bCs/>
              </w:rPr>
              <w:t xml:space="preserve"> 31/12/2013</w:t>
            </w:r>
            <w:r w:rsidR="00AA2097">
              <w:rPr>
                <w:b/>
                <w:bCs/>
              </w:rPr>
              <w:t xml:space="preserve"> (VNĐ)</w:t>
            </w:r>
          </w:p>
        </w:tc>
        <w:tc>
          <w:tcPr>
            <w:tcW w:w="2340" w:type="dxa"/>
            <w:shd w:val="clear" w:color="auto" w:fill="F79646"/>
            <w:vAlign w:val="center"/>
          </w:tcPr>
          <w:p w:rsidR="00233224" w:rsidRPr="000A3763" w:rsidRDefault="00FC4AAE">
            <w:pPr>
              <w:spacing w:line="288" w:lineRule="auto"/>
              <w:ind w:right="14"/>
              <w:jc w:val="right"/>
              <w:rPr>
                <w:b/>
                <w:bCs/>
              </w:rPr>
            </w:pPr>
            <w:r w:rsidRPr="000A3763">
              <w:rPr>
                <w:b/>
                <w:bCs/>
              </w:rPr>
              <w:t>30</w:t>
            </w:r>
            <w:r w:rsidR="009F3EBF" w:rsidRPr="000A3763">
              <w:rPr>
                <w:b/>
                <w:bCs/>
              </w:rPr>
              <w:t>/</w:t>
            </w:r>
            <w:r w:rsidRPr="000A3763">
              <w:rPr>
                <w:b/>
                <w:bCs/>
              </w:rPr>
              <w:t>6</w:t>
            </w:r>
            <w:r w:rsidR="009F3EBF" w:rsidRPr="000A3763">
              <w:rPr>
                <w:b/>
                <w:bCs/>
              </w:rPr>
              <w:t>/2014</w:t>
            </w:r>
            <w:r w:rsidR="00AA2097">
              <w:rPr>
                <w:b/>
                <w:bCs/>
              </w:rPr>
              <w:t xml:space="preserve"> (VNĐ)</w:t>
            </w:r>
          </w:p>
        </w:tc>
      </w:tr>
      <w:tr w:rsidR="009F3EBF" w:rsidRPr="000A3763" w:rsidTr="009E7AAB">
        <w:trPr>
          <w:trHeight w:val="288"/>
        </w:trPr>
        <w:tc>
          <w:tcPr>
            <w:tcW w:w="4140" w:type="dxa"/>
            <w:vAlign w:val="center"/>
          </w:tcPr>
          <w:p w:rsidR="00233224" w:rsidRPr="000A3763" w:rsidRDefault="00FC5BEC">
            <w:pPr>
              <w:spacing w:line="288" w:lineRule="auto"/>
              <w:rPr>
                <w:iCs/>
              </w:rPr>
            </w:pPr>
            <w:r w:rsidRPr="000A3763">
              <w:rPr>
                <w:iCs/>
              </w:rPr>
              <w:t>Ngân hàng Tiên Phong</w:t>
            </w:r>
          </w:p>
        </w:tc>
        <w:tc>
          <w:tcPr>
            <w:tcW w:w="2340" w:type="dxa"/>
            <w:vAlign w:val="center"/>
          </w:tcPr>
          <w:p w:rsidR="00233224" w:rsidRPr="000A3763" w:rsidRDefault="00FC5BEC">
            <w:pPr>
              <w:spacing w:line="288" w:lineRule="auto"/>
              <w:ind w:hanging="18"/>
              <w:jc w:val="right"/>
            </w:pPr>
            <w:r w:rsidRPr="000A3763">
              <w:t>89.048.863.253</w:t>
            </w:r>
          </w:p>
        </w:tc>
        <w:tc>
          <w:tcPr>
            <w:tcW w:w="2340" w:type="dxa"/>
            <w:vAlign w:val="center"/>
          </w:tcPr>
          <w:p w:rsidR="00233224" w:rsidRPr="000A3763" w:rsidRDefault="00FC4AAE">
            <w:pPr>
              <w:spacing w:line="288" w:lineRule="auto"/>
              <w:ind w:hanging="18"/>
              <w:jc w:val="right"/>
            </w:pPr>
            <w:r w:rsidRPr="000A3763">
              <w:t>124.013.372.501</w:t>
            </w:r>
          </w:p>
        </w:tc>
      </w:tr>
      <w:tr w:rsidR="009F3EBF" w:rsidRPr="000A3763" w:rsidTr="009E7AAB">
        <w:trPr>
          <w:trHeight w:val="288"/>
        </w:trPr>
        <w:tc>
          <w:tcPr>
            <w:tcW w:w="4140" w:type="dxa"/>
            <w:vAlign w:val="center"/>
          </w:tcPr>
          <w:p w:rsidR="00233224" w:rsidRPr="000A3763" w:rsidRDefault="00FC5BEC">
            <w:pPr>
              <w:spacing w:line="288" w:lineRule="auto"/>
            </w:pPr>
            <w:r w:rsidRPr="000A3763">
              <w:rPr>
                <w:iCs/>
              </w:rPr>
              <w:t>Ngân hàng TMCP Sài Gòn - H</w:t>
            </w:r>
            <w:r w:rsidRPr="000A3763">
              <w:t>à</w:t>
            </w:r>
            <w:r w:rsidRPr="000A3763">
              <w:rPr>
                <w:iCs/>
              </w:rPr>
              <w:t xml:space="preserve"> N</w:t>
            </w:r>
            <w:r w:rsidRPr="000A3763">
              <w:t>ội</w:t>
            </w:r>
          </w:p>
        </w:tc>
        <w:tc>
          <w:tcPr>
            <w:tcW w:w="2340" w:type="dxa"/>
            <w:vAlign w:val="center"/>
          </w:tcPr>
          <w:p w:rsidR="00233224" w:rsidRPr="000A3763" w:rsidRDefault="00FC5BEC">
            <w:pPr>
              <w:spacing w:line="288" w:lineRule="auto"/>
              <w:ind w:hanging="18"/>
              <w:jc w:val="right"/>
            </w:pPr>
            <w:r w:rsidRPr="000A3763">
              <w:t>14.250.000.000</w:t>
            </w:r>
          </w:p>
        </w:tc>
        <w:tc>
          <w:tcPr>
            <w:tcW w:w="2340" w:type="dxa"/>
            <w:vAlign w:val="center"/>
          </w:tcPr>
          <w:p w:rsidR="00233224" w:rsidRPr="000A3763" w:rsidRDefault="00B75A5A">
            <w:pPr>
              <w:spacing w:line="288" w:lineRule="auto"/>
              <w:ind w:hanging="18"/>
              <w:jc w:val="right"/>
            </w:pPr>
            <w:r w:rsidRPr="000A3763">
              <w:t>108</w:t>
            </w:r>
            <w:r w:rsidR="00FC4AAE" w:rsidRPr="000A3763">
              <w:t>.000.000.000</w:t>
            </w:r>
          </w:p>
        </w:tc>
      </w:tr>
      <w:tr w:rsidR="00FC5BEC" w:rsidRPr="000A3763" w:rsidTr="009E7AAB">
        <w:trPr>
          <w:trHeight w:val="288"/>
        </w:trPr>
        <w:tc>
          <w:tcPr>
            <w:tcW w:w="4140" w:type="dxa"/>
            <w:vAlign w:val="center"/>
          </w:tcPr>
          <w:p w:rsidR="00233224" w:rsidRPr="000A3763" w:rsidRDefault="00FC5BEC">
            <w:pPr>
              <w:spacing w:line="288" w:lineRule="auto"/>
              <w:rPr>
                <w:iCs/>
              </w:rPr>
            </w:pPr>
            <w:r w:rsidRPr="000A3763">
              <w:rPr>
                <w:iCs/>
              </w:rPr>
              <w:t>Ngân hàng TMCP Sài Gòn - H</w:t>
            </w:r>
            <w:r w:rsidRPr="000A3763">
              <w:t>à</w:t>
            </w:r>
            <w:r w:rsidRPr="000A3763">
              <w:rPr>
                <w:iCs/>
              </w:rPr>
              <w:t xml:space="preserve"> N</w:t>
            </w:r>
            <w:r w:rsidRPr="000A3763">
              <w:t>ội</w:t>
            </w:r>
          </w:p>
        </w:tc>
        <w:tc>
          <w:tcPr>
            <w:tcW w:w="2340" w:type="dxa"/>
            <w:vAlign w:val="center"/>
          </w:tcPr>
          <w:p w:rsidR="00233224" w:rsidRPr="000A3763" w:rsidRDefault="00FC5BEC">
            <w:pPr>
              <w:spacing w:line="288" w:lineRule="auto"/>
              <w:ind w:hanging="18"/>
              <w:jc w:val="right"/>
            </w:pPr>
            <w:r w:rsidRPr="000A3763">
              <w:t>30.000.000.000</w:t>
            </w:r>
          </w:p>
        </w:tc>
        <w:tc>
          <w:tcPr>
            <w:tcW w:w="2340" w:type="dxa"/>
            <w:vAlign w:val="center"/>
          </w:tcPr>
          <w:p w:rsidR="00233224" w:rsidRPr="000A3763" w:rsidRDefault="00B75A5A">
            <w:pPr>
              <w:spacing w:line="288" w:lineRule="auto"/>
              <w:ind w:hanging="18"/>
              <w:jc w:val="right"/>
            </w:pPr>
            <w:r w:rsidRPr="000A3763">
              <w:t>180.000.000.000</w:t>
            </w:r>
          </w:p>
        </w:tc>
      </w:tr>
      <w:tr w:rsidR="00FC5BEC" w:rsidRPr="000A3763" w:rsidTr="009E7AAB">
        <w:trPr>
          <w:trHeight w:val="288"/>
        </w:trPr>
        <w:tc>
          <w:tcPr>
            <w:tcW w:w="4140" w:type="dxa"/>
            <w:vAlign w:val="center"/>
          </w:tcPr>
          <w:p w:rsidR="00233224" w:rsidRPr="000A3763" w:rsidRDefault="00FC5BEC">
            <w:pPr>
              <w:spacing w:line="288" w:lineRule="auto"/>
              <w:rPr>
                <w:b/>
                <w:bCs/>
              </w:rPr>
            </w:pPr>
            <w:r w:rsidRPr="000A3763">
              <w:rPr>
                <w:b/>
                <w:bCs/>
              </w:rPr>
              <w:t xml:space="preserve">Cộng </w:t>
            </w:r>
          </w:p>
        </w:tc>
        <w:tc>
          <w:tcPr>
            <w:tcW w:w="2340" w:type="dxa"/>
            <w:vAlign w:val="center"/>
          </w:tcPr>
          <w:p w:rsidR="00233224" w:rsidRPr="000A3763" w:rsidRDefault="00FC5BEC">
            <w:pPr>
              <w:spacing w:line="288" w:lineRule="auto"/>
              <w:ind w:hanging="18"/>
              <w:jc w:val="right"/>
              <w:rPr>
                <w:b/>
                <w:bCs/>
              </w:rPr>
            </w:pPr>
            <w:r w:rsidRPr="000A3763">
              <w:rPr>
                <w:b/>
                <w:bCs/>
              </w:rPr>
              <w:t>133.298.863.253</w:t>
            </w:r>
          </w:p>
        </w:tc>
        <w:tc>
          <w:tcPr>
            <w:tcW w:w="2340" w:type="dxa"/>
            <w:vAlign w:val="center"/>
          </w:tcPr>
          <w:p w:rsidR="00233224" w:rsidRPr="000A3763" w:rsidRDefault="00FC4AAE">
            <w:pPr>
              <w:spacing w:line="288" w:lineRule="auto"/>
              <w:ind w:hanging="18"/>
              <w:jc w:val="right"/>
              <w:rPr>
                <w:b/>
                <w:bCs/>
              </w:rPr>
            </w:pPr>
            <w:r w:rsidRPr="000A3763">
              <w:rPr>
                <w:b/>
                <w:bCs/>
              </w:rPr>
              <w:t>412.013.372.501</w:t>
            </w:r>
          </w:p>
        </w:tc>
      </w:tr>
    </w:tbl>
    <w:p w:rsidR="00233224" w:rsidRPr="000A3763" w:rsidRDefault="009F3EBF">
      <w:pPr>
        <w:tabs>
          <w:tab w:val="left" w:pos="546"/>
        </w:tabs>
        <w:spacing w:before="120" w:after="120" w:line="288" w:lineRule="auto"/>
        <w:ind w:left="544" w:right="360" w:hanging="544"/>
        <w:jc w:val="right"/>
        <w:rPr>
          <w:i/>
        </w:rPr>
      </w:pPr>
      <w:r w:rsidRPr="000A3763">
        <w:tab/>
      </w:r>
      <w:r w:rsidRPr="000A3763">
        <w:rPr>
          <w:i/>
        </w:rPr>
        <w:tab/>
        <w:t>(</w:t>
      </w:r>
      <w:r w:rsidR="00FC4AAE" w:rsidRPr="000A3763">
        <w:rPr>
          <w:i/>
        </w:rPr>
        <w:t>Nguồn:</w:t>
      </w:r>
      <w:r w:rsidR="00FC4AAE" w:rsidRPr="000A3763">
        <w:t xml:space="preserve"> </w:t>
      </w:r>
      <w:r w:rsidR="004E2EE1" w:rsidRPr="000A3763">
        <w:rPr>
          <w:i/>
        </w:rPr>
        <w:t xml:space="preserve">BCTC </w:t>
      </w:r>
      <w:r w:rsidR="009E7AAB" w:rsidRPr="000A3763">
        <w:rPr>
          <w:i/>
        </w:rPr>
        <w:t xml:space="preserve">6 tháng </w:t>
      </w:r>
      <w:r w:rsidRPr="000A3763">
        <w:rPr>
          <w:i/>
        </w:rPr>
        <w:t>2014)</w:t>
      </w:r>
    </w:p>
    <w:p w:rsidR="00233224" w:rsidRPr="000A3763" w:rsidRDefault="00C337D3">
      <w:pPr>
        <w:pStyle w:val="Heading3"/>
        <w:spacing w:before="120" w:after="120" w:line="288" w:lineRule="auto"/>
      </w:pPr>
      <w:r w:rsidRPr="000A3763">
        <w:t>Các chỉ tiêu tài chính chủ yếu</w:t>
      </w:r>
    </w:p>
    <w:tbl>
      <w:tblPr>
        <w:tblW w:w="9026" w:type="dxa"/>
        <w:tblInd w:w="738"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tblPr>
      <w:tblGrid>
        <w:gridCol w:w="4230"/>
        <w:gridCol w:w="1620"/>
        <w:gridCol w:w="1620"/>
        <w:gridCol w:w="1556"/>
      </w:tblGrid>
      <w:tr w:rsidR="00D63F30" w:rsidRPr="000A3763" w:rsidTr="009E7AAB">
        <w:trPr>
          <w:trHeight w:val="300"/>
        </w:trPr>
        <w:tc>
          <w:tcPr>
            <w:tcW w:w="4230" w:type="dxa"/>
            <w:shd w:val="clear" w:color="auto" w:fill="F79646"/>
            <w:noWrap/>
            <w:vAlign w:val="center"/>
            <w:hideMark/>
          </w:tcPr>
          <w:p w:rsidR="00233224" w:rsidRPr="000A3763" w:rsidRDefault="005B2572">
            <w:pPr>
              <w:spacing w:line="240" w:lineRule="auto"/>
              <w:ind w:left="162"/>
              <w:jc w:val="center"/>
              <w:rPr>
                <w:b/>
                <w:color w:val="FFFFFF"/>
              </w:rPr>
            </w:pPr>
            <w:r w:rsidRPr="000A3763">
              <w:rPr>
                <w:b/>
                <w:bCs/>
                <w:color w:val="FFFFFF"/>
              </w:rPr>
              <w:t>Các chỉ số tài chính</w:t>
            </w:r>
          </w:p>
        </w:tc>
        <w:tc>
          <w:tcPr>
            <w:tcW w:w="1620" w:type="dxa"/>
            <w:shd w:val="clear" w:color="auto" w:fill="F79646"/>
            <w:noWrap/>
            <w:vAlign w:val="center"/>
            <w:hideMark/>
          </w:tcPr>
          <w:p w:rsidR="00233224" w:rsidRPr="000A3763" w:rsidRDefault="005B2572">
            <w:pPr>
              <w:spacing w:line="240" w:lineRule="auto"/>
              <w:ind w:left="720"/>
              <w:jc w:val="right"/>
              <w:rPr>
                <w:b/>
                <w:color w:val="FFFFFF"/>
              </w:rPr>
            </w:pPr>
            <w:r w:rsidRPr="000A3763">
              <w:rPr>
                <w:b/>
                <w:bCs/>
                <w:color w:val="FFFFFF"/>
              </w:rPr>
              <w:t>2011</w:t>
            </w:r>
          </w:p>
        </w:tc>
        <w:tc>
          <w:tcPr>
            <w:tcW w:w="1620" w:type="dxa"/>
            <w:shd w:val="clear" w:color="auto" w:fill="F79646"/>
            <w:noWrap/>
            <w:vAlign w:val="center"/>
            <w:hideMark/>
          </w:tcPr>
          <w:p w:rsidR="00233224" w:rsidRPr="000A3763" w:rsidRDefault="005B2572">
            <w:pPr>
              <w:spacing w:line="240" w:lineRule="auto"/>
              <w:ind w:left="720"/>
              <w:jc w:val="right"/>
              <w:rPr>
                <w:b/>
                <w:color w:val="FFFFFF"/>
              </w:rPr>
            </w:pPr>
            <w:r w:rsidRPr="000A3763">
              <w:rPr>
                <w:b/>
                <w:bCs/>
                <w:color w:val="FFFFFF"/>
              </w:rPr>
              <w:t>2012</w:t>
            </w:r>
          </w:p>
        </w:tc>
        <w:tc>
          <w:tcPr>
            <w:tcW w:w="1556" w:type="dxa"/>
            <w:shd w:val="clear" w:color="auto" w:fill="F79646"/>
            <w:noWrap/>
            <w:vAlign w:val="center"/>
            <w:hideMark/>
          </w:tcPr>
          <w:p w:rsidR="00233224" w:rsidRPr="000A3763" w:rsidRDefault="005B2572">
            <w:pPr>
              <w:spacing w:line="240" w:lineRule="auto"/>
              <w:ind w:left="720"/>
              <w:jc w:val="right"/>
              <w:rPr>
                <w:b/>
                <w:color w:val="FFFFFF"/>
              </w:rPr>
            </w:pPr>
            <w:r w:rsidRPr="000A3763">
              <w:rPr>
                <w:b/>
                <w:bCs/>
                <w:color w:val="FFFFFF"/>
              </w:rPr>
              <w:t>2013</w:t>
            </w:r>
          </w:p>
        </w:tc>
      </w:tr>
      <w:tr w:rsidR="00D63F30" w:rsidRPr="000A3763" w:rsidTr="009E7AAB">
        <w:trPr>
          <w:trHeight w:val="300"/>
        </w:trPr>
        <w:tc>
          <w:tcPr>
            <w:tcW w:w="4230" w:type="dxa"/>
            <w:noWrap/>
            <w:hideMark/>
          </w:tcPr>
          <w:p w:rsidR="00233224" w:rsidRPr="000A3763" w:rsidRDefault="005B2572">
            <w:pPr>
              <w:spacing w:line="240" w:lineRule="auto"/>
              <w:ind w:left="162"/>
              <w:rPr>
                <w:b/>
                <w:color w:val="000000"/>
              </w:rPr>
            </w:pPr>
            <w:r w:rsidRPr="000A3763">
              <w:rPr>
                <w:b/>
                <w:bCs/>
                <w:color w:val="000000"/>
              </w:rPr>
              <w:t>Chỉ tiêu về khả năng thanh toán</w:t>
            </w:r>
          </w:p>
        </w:tc>
        <w:tc>
          <w:tcPr>
            <w:tcW w:w="1620" w:type="dxa"/>
            <w:noWrap/>
            <w:hideMark/>
          </w:tcPr>
          <w:p w:rsidR="00233224" w:rsidRPr="000A3763" w:rsidRDefault="005B2572">
            <w:pPr>
              <w:spacing w:line="240" w:lineRule="auto"/>
              <w:ind w:left="720"/>
              <w:jc w:val="right"/>
              <w:rPr>
                <w:b/>
                <w:color w:val="000000"/>
              </w:rPr>
            </w:pPr>
            <w:r w:rsidRPr="000A3763">
              <w:rPr>
                <w:b/>
                <w:color w:val="000000"/>
              </w:rPr>
              <w:t> </w:t>
            </w:r>
          </w:p>
        </w:tc>
        <w:tc>
          <w:tcPr>
            <w:tcW w:w="1620" w:type="dxa"/>
            <w:noWrap/>
            <w:hideMark/>
          </w:tcPr>
          <w:p w:rsidR="00233224" w:rsidRPr="000A3763" w:rsidRDefault="005B2572">
            <w:pPr>
              <w:spacing w:line="240" w:lineRule="auto"/>
              <w:ind w:left="720"/>
              <w:jc w:val="right"/>
              <w:rPr>
                <w:b/>
                <w:color w:val="000000"/>
              </w:rPr>
            </w:pPr>
            <w:r w:rsidRPr="000A3763">
              <w:rPr>
                <w:b/>
                <w:color w:val="000000"/>
              </w:rPr>
              <w:t> </w:t>
            </w:r>
          </w:p>
        </w:tc>
        <w:tc>
          <w:tcPr>
            <w:tcW w:w="1556" w:type="dxa"/>
            <w:noWrap/>
            <w:hideMark/>
          </w:tcPr>
          <w:p w:rsidR="00233224" w:rsidRPr="000A3763" w:rsidRDefault="005B2572">
            <w:pPr>
              <w:spacing w:line="240" w:lineRule="auto"/>
              <w:ind w:left="720"/>
              <w:jc w:val="right"/>
              <w:rPr>
                <w:b/>
                <w:color w:val="000000"/>
              </w:rPr>
            </w:pPr>
            <w:r w:rsidRPr="000A3763">
              <w:rPr>
                <w:b/>
                <w:color w:val="000000"/>
              </w:rPr>
              <w:t> </w:t>
            </w:r>
          </w:p>
        </w:tc>
      </w:tr>
      <w:tr w:rsidR="00D63F30" w:rsidRPr="000A3763" w:rsidTr="009E7AAB">
        <w:trPr>
          <w:trHeight w:val="300"/>
        </w:trPr>
        <w:tc>
          <w:tcPr>
            <w:tcW w:w="4230" w:type="dxa"/>
            <w:noWrap/>
            <w:hideMark/>
          </w:tcPr>
          <w:p w:rsidR="00233224" w:rsidRPr="000A3763" w:rsidRDefault="005B2572">
            <w:pPr>
              <w:spacing w:line="240" w:lineRule="auto"/>
              <w:ind w:left="162"/>
              <w:rPr>
                <w:color w:val="000000"/>
              </w:rPr>
            </w:pPr>
            <w:r w:rsidRPr="000A3763">
              <w:rPr>
                <w:color w:val="000000"/>
              </w:rPr>
              <w:t>Hệ số thanh toán ngắn hạn</w:t>
            </w:r>
          </w:p>
        </w:tc>
        <w:tc>
          <w:tcPr>
            <w:tcW w:w="1620" w:type="dxa"/>
            <w:noWrap/>
            <w:hideMark/>
          </w:tcPr>
          <w:p w:rsidR="00233224" w:rsidRPr="000A3763" w:rsidRDefault="005B2572">
            <w:pPr>
              <w:spacing w:line="240" w:lineRule="auto"/>
              <w:ind w:left="720"/>
              <w:jc w:val="right"/>
              <w:rPr>
                <w:color w:val="000000"/>
              </w:rPr>
            </w:pPr>
            <w:r w:rsidRPr="000A3763">
              <w:rPr>
                <w:color w:val="000000"/>
              </w:rPr>
              <w:t>3</w:t>
            </w:r>
            <w:r w:rsidR="009E7AAB" w:rsidRPr="000A3763">
              <w:rPr>
                <w:color w:val="000000"/>
              </w:rPr>
              <w:t>,</w:t>
            </w:r>
            <w:r w:rsidRPr="000A3763">
              <w:rPr>
                <w:color w:val="000000"/>
              </w:rPr>
              <w:t>2</w:t>
            </w:r>
          </w:p>
        </w:tc>
        <w:tc>
          <w:tcPr>
            <w:tcW w:w="1620" w:type="dxa"/>
            <w:noWrap/>
            <w:hideMark/>
          </w:tcPr>
          <w:p w:rsidR="00233224" w:rsidRPr="000A3763" w:rsidRDefault="005B2572">
            <w:pPr>
              <w:spacing w:line="240" w:lineRule="auto"/>
              <w:ind w:left="720"/>
              <w:jc w:val="right"/>
              <w:rPr>
                <w:color w:val="000000"/>
              </w:rPr>
            </w:pPr>
            <w:r w:rsidRPr="000A3763">
              <w:rPr>
                <w:color w:val="000000"/>
              </w:rPr>
              <w:t>3</w:t>
            </w:r>
            <w:r w:rsidR="009E7AAB" w:rsidRPr="000A3763">
              <w:rPr>
                <w:color w:val="000000"/>
              </w:rPr>
              <w:t>,</w:t>
            </w:r>
            <w:r w:rsidRPr="000A3763">
              <w:rPr>
                <w:color w:val="000000"/>
              </w:rPr>
              <w:t>0</w:t>
            </w:r>
          </w:p>
        </w:tc>
        <w:tc>
          <w:tcPr>
            <w:tcW w:w="1556" w:type="dxa"/>
            <w:noWrap/>
            <w:hideMark/>
          </w:tcPr>
          <w:p w:rsidR="00233224" w:rsidRPr="000A3763" w:rsidRDefault="005B2572">
            <w:pPr>
              <w:spacing w:line="240" w:lineRule="auto"/>
              <w:ind w:left="720"/>
              <w:jc w:val="right"/>
              <w:rPr>
                <w:color w:val="000000"/>
              </w:rPr>
            </w:pPr>
            <w:r w:rsidRPr="000A3763">
              <w:rPr>
                <w:color w:val="000000"/>
              </w:rPr>
              <w:t>2</w:t>
            </w:r>
            <w:r w:rsidR="009E7AAB" w:rsidRPr="000A3763">
              <w:rPr>
                <w:color w:val="000000"/>
              </w:rPr>
              <w:t>,</w:t>
            </w:r>
            <w:r w:rsidRPr="000A3763">
              <w:rPr>
                <w:color w:val="000000"/>
              </w:rPr>
              <w:t>5</w:t>
            </w:r>
          </w:p>
        </w:tc>
      </w:tr>
      <w:tr w:rsidR="00D63F30" w:rsidRPr="000A3763" w:rsidTr="009E7AAB">
        <w:trPr>
          <w:trHeight w:val="300"/>
        </w:trPr>
        <w:tc>
          <w:tcPr>
            <w:tcW w:w="4230" w:type="dxa"/>
            <w:noWrap/>
            <w:hideMark/>
          </w:tcPr>
          <w:p w:rsidR="00233224" w:rsidRPr="000A3763" w:rsidRDefault="005B2572">
            <w:pPr>
              <w:spacing w:line="240" w:lineRule="auto"/>
              <w:ind w:left="162"/>
              <w:rPr>
                <w:color w:val="000000"/>
              </w:rPr>
            </w:pPr>
            <w:r w:rsidRPr="000A3763">
              <w:rPr>
                <w:color w:val="000000"/>
              </w:rPr>
              <w:t>Hệ số thanh toán nhanh</w:t>
            </w:r>
          </w:p>
        </w:tc>
        <w:tc>
          <w:tcPr>
            <w:tcW w:w="1620" w:type="dxa"/>
            <w:noWrap/>
            <w:hideMark/>
          </w:tcPr>
          <w:p w:rsidR="00233224" w:rsidRPr="000A3763" w:rsidRDefault="005B2572">
            <w:pPr>
              <w:spacing w:line="240" w:lineRule="auto"/>
              <w:ind w:left="720"/>
              <w:jc w:val="right"/>
              <w:rPr>
                <w:color w:val="000000"/>
              </w:rPr>
            </w:pPr>
            <w:r w:rsidRPr="000A3763">
              <w:rPr>
                <w:color w:val="000000"/>
              </w:rPr>
              <w:t>3</w:t>
            </w:r>
            <w:r w:rsidR="009E7AAB" w:rsidRPr="000A3763">
              <w:rPr>
                <w:color w:val="000000"/>
              </w:rPr>
              <w:t>,</w:t>
            </w:r>
            <w:r w:rsidRPr="000A3763">
              <w:rPr>
                <w:color w:val="000000"/>
              </w:rPr>
              <w:t>2</w:t>
            </w:r>
          </w:p>
        </w:tc>
        <w:tc>
          <w:tcPr>
            <w:tcW w:w="1620" w:type="dxa"/>
            <w:noWrap/>
            <w:hideMark/>
          </w:tcPr>
          <w:p w:rsidR="00233224" w:rsidRPr="000A3763" w:rsidRDefault="005B2572">
            <w:pPr>
              <w:spacing w:line="240" w:lineRule="auto"/>
              <w:ind w:left="720"/>
              <w:jc w:val="right"/>
              <w:rPr>
                <w:color w:val="000000"/>
              </w:rPr>
            </w:pPr>
            <w:r w:rsidRPr="000A3763">
              <w:rPr>
                <w:color w:val="000000"/>
              </w:rPr>
              <w:t>3</w:t>
            </w:r>
            <w:r w:rsidR="009E7AAB" w:rsidRPr="000A3763">
              <w:rPr>
                <w:color w:val="000000"/>
              </w:rPr>
              <w:t>,</w:t>
            </w:r>
            <w:r w:rsidRPr="000A3763">
              <w:rPr>
                <w:color w:val="000000"/>
              </w:rPr>
              <w:t>0</w:t>
            </w:r>
          </w:p>
        </w:tc>
        <w:tc>
          <w:tcPr>
            <w:tcW w:w="1556" w:type="dxa"/>
            <w:noWrap/>
            <w:hideMark/>
          </w:tcPr>
          <w:p w:rsidR="00233224" w:rsidRPr="000A3763" w:rsidRDefault="005B2572">
            <w:pPr>
              <w:spacing w:line="240" w:lineRule="auto"/>
              <w:ind w:left="720"/>
              <w:jc w:val="right"/>
              <w:rPr>
                <w:color w:val="000000"/>
              </w:rPr>
            </w:pPr>
            <w:r w:rsidRPr="000A3763">
              <w:rPr>
                <w:color w:val="000000"/>
              </w:rPr>
              <w:t>2</w:t>
            </w:r>
            <w:r w:rsidR="009E7AAB" w:rsidRPr="000A3763">
              <w:rPr>
                <w:color w:val="000000"/>
              </w:rPr>
              <w:t>,</w:t>
            </w:r>
            <w:r w:rsidRPr="000A3763">
              <w:rPr>
                <w:color w:val="000000"/>
              </w:rPr>
              <w:t>5</w:t>
            </w:r>
          </w:p>
        </w:tc>
      </w:tr>
      <w:tr w:rsidR="00D63F30" w:rsidRPr="000A3763" w:rsidTr="009E7AAB">
        <w:trPr>
          <w:trHeight w:val="300"/>
        </w:trPr>
        <w:tc>
          <w:tcPr>
            <w:tcW w:w="4230" w:type="dxa"/>
            <w:noWrap/>
            <w:hideMark/>
          </w:tcPr>
          <w:p w:rsidR="00233224" w:rsidRPr="000A3763" w:rsidRDefault="005B2572">
            <w:pPr>
              <w:spacing w:line="240" w:lineRule="auto"/>
              <w:ind w:left="162"/>
              <w:rPr>
                <w:color w:val="000000"/>
              </w:rPr>
            </w:pPr>
            <w:r w:rsidRPr="000A3763">
              <w:rPr>
                <w:color w:val="000000"/>
              </w:rPr>
              <w:t>Hệ số thanh toán tiền mặt</w:t>
            </w:r>
          </w:p>
        </w:tc>
        <w:tc>
          <w:tcPr>
            <w:tcW w:w="1620" w:type="dxa"/>
            <w:noWrap/>
            <w:hideMark/>
          </w:tcPr>
          <w:p w:rsidR="00233224" w:rsidRPr="000A3763" w:rsidRDefault="005B2572">
            <w:pPr>
              <w:spacing w:line="240" w:lineRule="auto"/>
              <w:ind w:left="720"/>
              <w:jc w:val="right"/>
              <w:rPr>
                <w:color w:val="000000"/>
              </w:rPr>
            </w:pPr>
            <w:r w:rsidRPr="000A3763">
              <w:rPr>
                <w:color w:val="000000"/>
              </w:rPr>
              <w:t>2</w:t>
            </w:r>
            <w:r w:rsidR="009E7AAB" w:rsidRPr="000A3763">
              <w:rPr>
                <w:color w:val="000000"/>
              </w:rPr>
              <w:t>,</w:t>
            </w:r>
            <w:r w:rsidRPr="000A3763">
              <w:rPr>
                <w:color w:val="000000"/>
              </w:rPr>
              <w:t>7</w:t>
            </w:r>
          </w:p>
        </w:tc>
        <w:tc>
          <w:tcPr>
            <w:tcW w:w="1620" w:type="dxa"/>
            <w:noWrap/>
            <w:hideMark/>
          </w:tcPr>
          <w:p w:rsidR="00233224" w:rsidRPr="000A3763" w:rsidRDefault="005B2572">
            <w:pPr>
              <w:spacing w:line="240" w:lineRule="auto"/>
              <w:ind w:left="720"/>
              <w:jc w:val="right"/>
              <w:rPr>
                <w:color w:val="000000"/>
              </w:rPr>
            </w:pPr>
            <w:r w:rsidRPr="000A3763">
              <w:rPr>
                <w:color w:val="000000"/>
              </w:rPr>
              <w:t>2</w:t>
            </w:r>
            <w:r w:rsidR="009E7AAB" w:rsidRPr="000A3763">
              <w:rPr>
                <w:color w:val="000000"/>
              </w:rPr>
              <w:t>,</w:t>
            </w:r>
            <w:r w:rsidRPr="000A3763">
              <w:rPr>
                <w:color w:val="000000"/>
              </w:rPr>
              <w:t>8</w:t>
            </w:r>
          </w:p>
        </w:tc>
        <w:tc>
          <w:tcPr>
            <w:tcW w:w="1556" w:type="dxa"/>
            <w:noWrap/>
            <w:hideMark/>
          </w:tcPr>
          <w:p w:rsidR="00233224" w:rsidRPr="000A3763" w:rsidRDefault="005B2572">
            <w:pPr>
              <w:spacing w:line="240" w:lineRule="auto"/>
              <w:ind w:left="720"/>
              <w:jc w:val="right"/>
              <w:rPr>
                <w:color w:val="000000"/>
              </w:rPr>
            </w:pPr>
            <w:r w:rsidRPr="000A3763">
              <w:rPr>
                <w:color w:val="000000"/>
              </w:rPr>
              <w:t>2</w:t>
            </w:r>
            <w:r w:rsidR="009E7AAB" w:rsidRPr="000A3763">
              <w:rPr>
                <w:color w:val="000000"/>
              </w:rPr>
              <w:t>,</w:t>
            </w:r>
            <w:r w:rsidRPr="000A3763">
              <w:rPr>
                <w:color w:val="000000"/>
              </w:rPr>
              <w:t>3</w:t>
            </w:r>
          </w:p>
        </w:tc>
      </w:tr>
      <w:tr w:rsidR="00D63F30" w:rsidRPr="000A3763" w:rsidTr="009E7AAB">
        <w:trPr>
          <w:trHeight w:val="300"/>
        </w:trPr>
        <w:tc>
          <w:tcPr>
            <w:tcW w:w="4230" w:type="dxa"/>
            <w:noWrap/>
            <w:hideMark/>
          </w:tcPr>
          <w:p w:rsidR="00233224" w:rsidRPr="000A3763" w:rsidRDefault="005B2572">
            <w:pPr>
              <w:spacing w:line="240" w:lineRule="auto"/>
              <w:ind w:left="162"/>
              <w:rPr>
                <w:b/>
                <w:color w:val="000000"/>
              </w:rPr>
            </w:pPr>
            <w:r w:rsidRPr="000A3763">
              <w:rPr>
                <w:b/>
                <w:bCs/>
                <w:color w:val="000000"/>
              </w:rPr>
              <w:t>Chỉ tiêu về cơ cấu vốn</w:t>
            </w:r>
          </w:p>
        </w:tc>
        <w:tc>
          <w:tcPr>
            <w:tcW w:w="1620" w:type="dxa"/>
            <w:noWrap/>
            <w:hideMark/>
          </w:tcPr>
          <w:p w:rsidR="00233224" w:rsidRPr="000A3763" w:rsidRDefault="005B2572">
            <w:pPr>
              <w:spacing w:line="240" w:lineRule="auto"/>
              <w:ind w:left="720"/>
              <w:jc w:val="right"/>
              <w:rPr>
                <w:color w:val="000000"/>
              </w:rPr>
            </w:pPr>
            <w:r w:rsidRPr="000A3763">
              <w:rPr>
                <w:color w:val="000000"/>
              </w:rPr>
              <w:t> </w:t>
            </w:r>
          </w:p>
        </w:tc>
        <w:tc>
          <w:tcPr>
            <w:tcW w:w="1620" w:type="dxa"/>
            <w:noWrap/>
            <w:hideMark/>
          </w:tcPr>
          <w:p w:rsidR="00233224" w:rsidRPr="000A3763" w:rsidRDefault="005B2572">
            <w:pPr>
              <w:spacing w:line="240" w:lineRule="auto"/>
              <w:ind w:left="720"/>
              <w:jc w:val="right"/>
              <w:rPr>
                <w:color w:val="000000"/>
              </w:rPr>
            </w:pPr>
            <w:r w:rsidRPr="000A3763">
              <w:rPr>
                <w:color w:val="000000"/>
              </w:rPr>
              <w:t> </w:t>
            </w:r>
          </w:p>
        </w:tc>
        <w:tc>
          <w:tcPr>
            <w:tcW w:w="1556" w:type="dxa"/>
            <w:noWrap/>
            <w:hideMark/>
          </w:tcPr>
          <w:p w:rsidR="00233224" w:rsidRPr="000A3763" w:rsidRDefault="005B2572">
            <w:pPr>
              <w:spacing w:line="240" w:lineRule="auto"/>
              <w:ind w:left="720"/>
              <w:jc w:val="right"/>
              <w:rPr>
                <w:color w:val="000000"/>
              </w:rPr>
            </w:pPr>
            <w:r w:rsidRPr="000A3763">
              <w:rPr>
                <w:color w:val="000000"/>
              </w:rPr>
              <w:t> </w:t>
            </w:r>
          </w:p>
        </w:tc>
      </w:tr>
      <w:tr w:rsidR="00D63F30" w:rsidRPr="000A3763" w:rsidTr="009E7AAB">
        <w:trPr>
          <w:trHeight w:val="300"/>
        </w:trPr>
        <w:tc>
          <w:tcPr>
            <w:tcW w:w="4230" w:type="dxa"/>
            <w:noWrap/>
            <w:hideMark/>
          </w:tcPr>
          <w:p w:rsidR="00233224" w:rsidRPr="000A3763" w:rsidRDefault="005B2572">
            <w:pPr>
              <w:spacing w:line="240" w:lineRule="auto"/>
              <w:ind w:left="162"/>
              <w:rPr>
                <w:color w:val="000000"/>
              </w:rPr>
            </w:pPr>
            <w:r w:rsidRPr="000A3763">
              <w:rPr>
                <w:color w:val="000000"/>
              </w:rPr>
              <w:t>Hệ số nợ/Tổng tài sản</w:t>
            </w:r>
          </w:p>
        </w:tc>
        <w:tc>
          <w:tcPr>
            <w:tcW w:w="1620" w:type="dxa"/>
            <w:noWrap/>
            <w:hideMark/>
          </w:tcPr>
          <w:p w:rsidR="00233224" w:rsidRPr="000A3763" w:rsidRDefault="005B2572">
            <w:pPr>
              <w:spacing w:line="240" w:lineRule="auto"/>
              <w:ind w:left="720"/>
              <w:jc w:val="right"/>
              <w:rPr>
                <w:color w:val="000000"/>
              </w:rPr>
            </w:pPr>
            <w:r w:rsidRPr="000A3763">
              <w:rPr>
                <w:color w:val="000000"/>
              </w:rPr>
              <w:t>30</w:t>
            </w:r>
            <w:r w:rsidR="009E7AAB" w:rsidRPr="000A3763">
              <w:rPr>
                <w:color w:val="000000"/>
              </w:rPr>
              <w:t>,</w:t>
            </w:r>
            <w:r w:rsidRPr="000A3763">
              <w:rPr>
                <w:color w:val="000000"/>
              </w:rPr>
              <w:t>2%</w:t>
            </w:r>
          </w:p>
        </w:tc>
        <w:tc>
          <w:tcPr>
            <w:tcW w:w="1620" w:type="dxa"/>
            <w:noWrap/>
            <w:hideMark/>
          </w:tcPr>
          <w:p w:rsidR="00233224" w:rsidRPr="000A3763" w:rsidRDefault="005B2572">
            <w:pPr>
              <w:spacing w:line="240" w:lineRule="auto"/>
              <w:ind w:left="720"/>
              <w:jc w:val="right"/>
              <w:rPr>
                <w:color w:val="000000"/>
              </w:rPr>
            </w:pPr>
            <w:r w:rsidRPr="000A3763">
              <w:rPr>
                <w:color w:val="000000"/>
              </w:rPr>
              <w:t>32</w:t>
            </w:r>
            <w:r w:rsidR="009E7AAB" w:rsidRPr="000A3763">
              <w:rPr>
                <w:color w:val="000000"/>
              </w:rPr>
              <w:t>,</w:t>
            </w:r>
            <w:r w:rsidRPr="000A3763">
              <w:rPr>
                <w:color w:val="000000"/>
              </w:rPr>
              <w:t>5%</w:t>
            </w:r>
          </w:p>
        </w:tc>
        <w:tc>
          <w:tcPr>
            <w:tcW w:w="1556" w:type="dxa"/>
            <w:noWrap/>
            <w:hideMark/>
          </w:tcPr>
          <w:p w:rsidR="00233224" w:rsidRPr="000A3763" w:rsidRDefault="005B2572">
            <w:pPr>
              <w:spacing w:line="240" w:lineRule="auto"/>
              <w:ind w:left="720"/>
              <w:jc w:val="right"/>
              <w:rPr>
                <w:color w:val="000000"/>
              </w:rPr>
            </w:pPr>
            <w:r w:rsidRPr="000A3763">
              <w:rPr>
                <w:color w:val="000000"/>
              </w:rPr>
              <w:t>38</w:t>
            </w:r>
            <w:r w:rsidR="009E7AAB" w:rsidRPr="000A3763">
              <w:rPr>
                <w:color w:val="000000"/>
              </w:rPr>
              <w:t>,</w:t>
            </w:r>
            <w:r w:rsidRPr="000A3763">
              <w:rPr>
                <w:color w:val="000000"/>
              </w:rPr>
              <w:t>4%</w:t>
            </w:r>
          </w:p>
        </w:tc>
      </w:tr>
      <w:tr w:rsidR="00D63F30" w:rsidRPr="000A3763" w:rsidTr="009E7AAB">
        <w:trPr>
          <w:trHeight w:val="300"/>
        </w:trPr>
        <w:tc>
          <w:tcPr>
            <w:tcW w:w="4230" w:type="dxa"/>
            <w:noWrap/>
            <w:hideMark/>
          </w:tcPr>
          <w:p w:rsidR="00233224" w:rsidRPr="000A3763" w:rsidRDefault="005B2572">
            <w:pPr>
              <w:spacing w:line="240" w:lineRule="auto"/>
              <w:ind w:left="162"/>
              <w:rPr>
                <w:color w:val="000000"/>
              </w:rPr>
            </w:pPr>
            <w:r w:rsidRPr="000A3763">
              <w:rPr>
                <w:color w:val="000000"/>
              </w:rPr>
              <w:t>Hệ số nợ/Vốn chủ sở hữu</w:t>
            </w:r>
          </w:p>
        </w:tc>
        <w:tc>
          <w:tcPr>
            <w:tcW w:w="1620" w:type="dxa"/>
            <w:noWrap/>
            <w:hideMark/>
          </w:tcPr>
          <w:p w:rsidR="00233224" w:rsidRPr="000A3763" w:rsidRDefault="005B2572">
            <w:pPr>
              <w:spacing w:line="240" w:lineRule="auto"/>
              <w:ind w:left="720"/>
              <w:jc w:val="right"/>
              <w:rPr>
                <w:color w:val="000000"/>
              </w:rPr>
            </w:pPr>
            <w:r w:rsidRPr="000A3763">
              <w:rPr>
                <w:color w:val="000000"/>
              </w:rPr>
              <w:t>43</w:t>
            </w:r>
            <w:r w:rsidR="009E7AAB" w:rsidRPr="000A3763">
              <w:rPr>
                <w:color w:val="000000"/>
              </w:rPr>
              <w:t>,</w:t>
            </w:r>
            <w:r w:rsidRPr="000A3763">
              <w:rPr>
                <w:color w:val="000000"/>
              </w:rPr>
              <w:t>3%</w:t>
            </w:r>
          </w:p>
        </w:tc>
        <w:tc>
          <w:tcPr>
            <w:tcW w:w="1620" w:type="dxa"/>
            <w:noWrap/>
            <w:hideMark/>
          </w:tcPr>
          <w:p w:rsidR="00233224" w:rsidRPr="000A3763" w:rsidRDefault="005B2572">
            <w:pPr>
              <w:spacing w:line="240" w:lineRule="auto"/>
              <w:ind w:left="720"/>
              <w:jc w:val="right"/>
              <w:rPr>
                <w:color w:val="000000"/>
              </w:rPr>
            </w:pPr>
            <w:r w:rsidRPr="000A3763">
              <w:rPr>
                <w:color w:val="000000"/>
              </w:rPr>
              <w:t>48</w:t>
            </w:r>
            <w:r w:rsidR="009E7AAB" w:rsidRPr="000A3763">
              <w:rPr>
                <w:color w:val="000000"/>
              </w:rPr>
              <w:t>,</w:t>
            </w:r>
            <w:r w:rsidRPr="000A3763">
              <w:rPr>
                <w:color w:val="000000"/>
              </w:rPr>
              <w:t>2%</w:t>
            </w:r>
          </w:p>
        </w:tc>
        <w:tc>
          <w:tcPr>
            <w:tcW w:w="1556" w:type="dxa"/>
            <w:noWrap/>
            <w:hideMark/>
          </w:tcPr>
          <w:p w:rsidR="00233224" w:rsidRPr="000A3763" w:rsidRDefault="005B2572">
            <w:pPr>
              <w:spacing w:line="240" w:lineRule="auto"/>
              <w:ind w:left="720"/>
              <w:jc w:val="right"/>
              <w:rPr>
                <w:color w:val="000000"/>
              </w:rPr>
            </w:pPr>
            <w:r w:rsidRPr="000A3763">
              <w:rPr>
                <w:color w:val="000000"/>
              </w:rPr>
              <w:t>62</w:t>
            </w:r>
            <w:r w:rsidR="009E7AAB" w:rsidRPr="000A3763">
              <w:rPr>
                <w:color w:val="000000"/>
              </w:rPr>
              <w:t>,</w:t>
            </w:r>
            <w:r w:rsidRPr="000A3763">
              <w:rPr>
                <w:color w:val="000000"/>
              </w:rPr>
              <w:t>4%</w:t>
            </w:r>
          </w:p>
        </w:tc>
      </w:tr>
      <w:tr w:rsidR="00D63F30" w:rsidRPr="000A3763" w:rsidTr="009E7AAB">
        <w:trPr>
          <w:trHeight w:val="300"/>
        </w:trPr>
        <w:tc>
          <w:tcPr>
            <w:tcW w:w="4230" w:type="dxa"/>
            <w:noWrap/>
            <w:hideMark/>
          </w:tcPr>
          <w:p w:rsidR="00233224" w:rsidRPr="000A3763" w:rsidRDefault="005B2572">
            <w:pPr>
              <w:spacing w:line="240" w:lineRule="auto"/>
              <w:ind w:left="162"/>
              <w:rPr>
                <w:b/>
                <w:color w:val="000000"/>
              </w:rPr>
            </w:pPr>
            <w:r w:rsidRPr="000A3763">
              <w:rPr>
                <w:b/>
                <w:bCs/>
                <w:color w:val="000000"/>
              </w:rPr>
              <w:t>Chỉ tiêu về năng lực hoạt động</w:t>
            </w:r>
          </w:p>
        </w:tc>
        <w:tc>
          <w:tcPr>
            <w:tcW w:w="1620" w:type="dxa"/>
            <w:noWrap/>
            <w:hideMark/>
          </w:tcPr>
          <w:p w:rsidR="00233224" w:rsidRPr="000A3763" w:rsidRDefault="005B2572">
            <w:pPr>
              <w:spacing w:line="240" w:lineRule="auto"/>
              <w:ind w:left="720"/>
              <w:jc w:val="right"/>
              <w:rPr>
                <w:color w:val="000000"/>
              </w:rPr>
            </w:pPr>
            <w:r w:rsidRPr="000A3763">
              <w:rPr>
                <w:color w:val="000000"/>
              </w:rPr>
              <w:t> </w:t>
            </w:r>
          </w:p>
        </w:tc>
        <w:tc>
          <w:tcPr>
            <w:tcW w:w="1620" w:type="dxa"/>
            <w:noWrap/>
            <w:hideMark/>
          </w:tcPr>
          <w:p w:rsidR="00233224" w:rsidRPr="000A3763" w:rsidRDefault="005B2572">
            <w:pPr>
              <w:spacing w:line="240" w:lineRule="auto"/>
              <w:ind w:left="720"/>
              <w:jc w:val="right"/>
              <w:rPr>
                <w:color w:val="000000"/>
              </w:rPr>
            </w:pPr>
            <w:r w:rsidRPr="000A3763">
              <w:rPr>
                <w:color w:val="000000"/>
              </w:rPr>
              <w:t> </w:t>
            </w:r>
          </w:p>
        </w:tc>
        <w:tc>
          <w:tcPr>
            <w:tcW w:w="1556" w:type="dxa"/>
            <w:noWrap/>
            <w:hideMark/>
          </w:tcPr>
          <w:p w:rsidR="00233224" w:rsidRPr="000A3763" w:rsidRDefault="005B2572">
            <w:pPr>
              <w:spacing w:line="240" w:lineRule="auto"/>
              <w:ind w:left="720"/>
              <w:jc w:val="right"/>
              <w:rPr>
                <w:color w:val="000000"/>
              </w:rPr>
            </w:pPr>
            <w:r w:rsidRPr="000A3763">
              <w:rPr>
                <w:color w:val="000000"/>
              </w:rPr>
              <w:t> </w:t>
            </w:r>
          </w:p>
        </w:tc>
      </w:tr>
      <w:tr w:rsidR="00D63F30" w:rsidRPr="000A3763" w:rsidTr="009E7AAB">
        <w:trPr>
          <w:trHeight w:val="269"/>
        </w:trPr>
        <w:tc>
          <w:tcPr>
            <w:tcW w:w="4230" w:type="dxa"/>
            <w:noWrap/>
            <w:hideMark/>
          </w:tcPr>
          <w:p w:rsidR="00233224" w:rsidRPr="000A3763" w:rsidRDefault="005B2572">
            <w:pPr>
              <w:spacing w:line="240" w:lineRule="auto"/>
              <w:ind w:left="162"/>
              <w:contextualSpacing/>
              <w:rPr>
                <w:color w:val="000000"/>
              </w:rPr>
            </w:pPr>
            <w:r w:rsidRPr="000A3763">
              <w:rPr>
                <w:color w:val="000000"/>
              </w:rPr>
              <w:t>Doanh thu thuần/Tổng tài sản</w:t>
            </w:r>
          </w:p>
        </w:tc>
        <w:tc>
          <w:tcPr>
            <w:tcW w:w="1620" w:type="dxa"/>
            <w:noWrap/>
            <w:hideMark/>
          </w:tcPr>
          <w:p w:rsidR="00233224" w:rsidRPr="000A3763" w:rsidRDefault="005B2572">
            <w:pPr>
              <w:spacing w:line="240" w:lineRule="auto"/>
              <w:ind w:left="720"/>
              <w:contextualSpacing/>
              <w:jc w:val="right"/>
              <w:rPr>
                <w:color w:val="000000"/>
              </w:rPr>
            </w:pPr>
            <w:r w:rsidRPr="000A3763">
              <w:rPr>
                <w:color w:val="000000"/>
              </w:rPr>
              <w:t>0</w:t>
            </w:r>
            <w:r w:rsidR="009E7AAB" w:rsidRPr="000A3763">
              <w:rPr>
                <w:color w:val="000000"/>
              </w:rPr>
              <w:t>,</w:t>
            </w:r>
            <w:r w:rsidRPr="000A3763">
              <w:rPr>
                <w:color w:val="000000"/>
              </w:rPr>
              <w:t>19</w:t>
            </w:r>
            <w:r w:rsidR="009E7AAB" w:rsidRPr="000A3763">
              <w:rPr>
                <w:color w:val="000000"/>
              </w:rPr>
              <w:t>%</w:t>
            </w:r>
            <w:r w:rsidRPr="000A3763">
              <w:rPr>
                <w:color w:val="000000"/>
              </w:rPr>
              <w:t xml:space="preserve"> </w:t>
            </w:r>
          </w:p>
        </w:tc>
        <w:tc>
          <w:tcPr>
            <w:tcW w:w="1620" w:type="dxa"/>
            <w:noWrap/>
            <w:hideMark/>
          </w:tcPr>
          <w:p w:rsidR="00233224" w:rsidRPr="000A3763" w:rsidRDefault="005B2572">
            <w:pPr>
              <w:spacing w:line="240" w:lineRule="auto"/>
              <w:ind w:left="720"/>
              <w:contextualSpacing/>
              <w:jc w:val="right"/>
              <w:rPr>
                <w:color w:val="000000"/>
              </w:rPr>
            </w:pPr>
            <w:r w:rsidRPr="000A3763">
              <w:rPr>
                <w:color w:val="000000"/>
              </w:rPr>
              <w:t>0</w:t>
            </w:r>
            <w:r w:rsidR="009E7AAB" w:rsidRPr="000A3763">
              <w:rPr>
                <w:color w:val="000000"/>
              </w:rPr>
              <w:t>,</w:t>
            </w:r>
            <w:r w:rsidRPr="000A3763">
              <w:rPr>
                <w:color w:val="000000"/>
              </w:rPr>
              <w:t>15</w:t>
            </w:r>
            <w:r w:rsidR="009E7AAB" w:rsidRPr="000A3763">
              <w:rPr>
                <w:color w:val="000000"/>
              </w:rPr>
              <w:t>%</w:t>
            </w:r>
            <w:r w:rsidRPr="000A3763">
              <w:rPr>
                <w:color w:val="000000"/>
              </w:rPr>
              <w:t xml:space="preserve"> </w:t>
            </w:r>
          </w:p>
        </w:tc>
        <w:tc>
          <w:tcPr>
            <w:tcW w:w="1556" w:type="dxa"/>
            <w:noWrap/>
            <w:hideMark/>
          </w:tcPr>
          <w:p w:rsidR="00233224" w:rsidRPr="000A3763" w:rsidRDefault="005B2572">
            <w:pPr>
              <w:spacing w:line="240" w:lineRule="auto"/>
              <w:ind w:left="720"/>
              <w:contextualSpacing/>
              <w:jc w:val="right"/>
              <w:rPr>
                <w:color w:val="000000"/>
              </w:rPr>
            </w:pPr>
            <w:r w:rsidRPr="000A3763">
              <w:rPr>
                <w:color w:val="000000"/>
              </w:rPr>
              <w:t>0</w:t>
            </w:r>
            <w:r w:rsidR="009E7AAB" w:rsidRPr="000A3763">
              <w:rPr>
                <w:color w:val="000000"/>
              </w:rPr>
              <w:t>,</w:t>
            </w:r>
            <w:r w:rsidRPr="000A3763">
              <w:rPr>
                <w:color w:val="000000"/>
              </w:rPr>
              <w:t>14</w:t>
            </w:r>
            <w:r w:rsidR="009E7AAB" w:rsidRPr="000A3763">
              <w:rPr>
                <w:color w:val="000000"/>
              </w:rPr>
              <w:t>%</w:t>
            </w:r>
            <w:r w:rsidRPr="000A3763">
              <w:rPr>
                <w:color w:val="000000"/>
              </w:rPr>
              <w:t xml:space="preserve"> </w:t>
            </w:r>
          </w:p>
        </w:tc>
      </w:tr>
      <w:tr w:rsidR="00D63F30" w:rsidRPr="000A3763" w:rsidTr="009E7AAB">
        <w:trPr>
          <w:trHeight w:val="300"/>
        </w:trPr>
        <w:tc>
          <w:tcPr>
            <w:tcW w:w="4230" w:type="dxa"/>
            <w:noWrap/>
            <w:hideMark/>
          </w:tcPr>
          <w:p w:rsidR="00233224" w:rsidRPr="000A3763" w:rsidRDefault="005B2572">
            <w:pPr>
              <w:spacing w:line="240" w:lineRule="auto"/>
              <w:ind w:left="162"/>
              <w:rPr>
                <w:b/>
                <w:color w:val="000000"/>
              </w:rPr>
            </w:pPr>
            <w:r w:rsidRPr="000A3763">
              <w:rPr>
                <w:b/>
                <w:bCs/>
                <w:color w:val="000000"/>
              </w:rPr>
              <w:t>Chỉ tiêu khả năng sinh lời</w:t>
            </w:r>
          </w:p>
        </w:tc>
        <w:tc>
          <w:tcPr>
            <w:tcW w:w="1620" w:type="dxa"/>
            <w:noWrap/>
            <w:hideMark/>
          </w:tcPr>
          <w:p w:rsidR="00233224" w:rsidRPr="000A3763" w:rsidRDefault="005B2572">
            <w:pPr>
              <w:spacing w:line="240" w:lineRule="auto"/>
              <w:ind w:left="720"/>
              <w:jc w:val="right"/>
              <w:rPr>
                <w:color w:val="000000"/>
              </w:rPr>
            </w:pPr>
            <w:r w:rsidRPr="000A3763">
              <w:rPr>
                <w:color w:val="000000"/>
              </w:rPr>
              <w:t> </w:t>
            </w:r>
          </w:p>
        </w:tc>
        <w:tc>
          <w:tcPr>
            <w:tcW w:w="1620" w:type="dxa"/>
            <w:noWrap/>
            <w:hideMark/>
          </w:tcPr>
          <w:p w:rsidR="00233224" w:rsidRPr="000A3763" w:rsidRDefault="005B2572">
            <w:pPr>
              <w:spacing w:line="240" w:lineRule="auto"/>
              <w:ind w:left="720"/>
              <w:jc w:val="right"/>
              <w:rPr>
                <w:color w:val="000000"/>
              </w:rPr>
            </w:pPr>
            <w:r w:rsidRPr="000A3763">
              <w:rPr>
                <w:color w:val="000000"/>
              </w:rPr>
              <w:t> </w:t>
            </w:r>
          </w:p>
        </w:tc>
        <w:tc>
          <w:tcPr>
            <w:tcW w:w="1556" w:type="dxa"/>
            <w:noWrap/>
            <w:hideMark/>
          </w:tcPr>
          <w:p w:rsidR="00233224" w:rsidRPr="000A3763" w:rsidRDefault="005B2572">
            <w:pPr>
              <w:spacing w:line="240" w:lineRule="auto"/>
              <w:ind w:left="720"/>
              <w:jc w:val="right"/>
              <w:rPr>
                <w:color w:val="000000"/>
              </w:rPr>
            </w:pPr>
            <w:r w:rsidRPr="000A3763">
              <w:rPr>
                <w:color w:val="000000"/>
              </w:rPr>
              <w:t> </w:t>
            </w:r>
          </w:p>
        </w:tc>
      </w:tr>
      <w:tr w:rsidR="00D63F30" w:rsidRPr="000A3763" w:rsidTr="009E7AAB">
        <w:trPr>
          <w:trHeight w:val="300"/>
        </w:trPr>
        <w:tc>
          <w:tcPr>
            <w:tcW w:w="4230" w:type="dxa"/>
            <w:noWrap/>
            <w:hideMark/>
          </w:tcPr>
          <w:p w:rsidR="00233224" w:rsidRPr="000A3763" w:rsidRDefault="005B2572">
            <w:pPr>
              <w:spacing w:line="240" w:lineRule="auto"/>
              <w:ind w:left="162"/>
              <w:rPr>
                <w:color w:val="000000"/>
              </w:rPr>
            </w:pPr>
            <w:r w:rsidRPr="000A3763">
              <w:rPr>
                <w:color w:val="000000"/>
              </w:rPr>
              <w:lastRenderedPageBreak/>
              <w:t>Hệ số LN từ HĐKD/ DTT</w:t>
            </w:r>
          </w:p>
        </w:tc>
        <w:tc>
          <w:tcPr>
            <w:tcW w:w="1620" w:type="dxa"/>
            <w:noWrap/>
            <w:hideMark/>
          </w:tcPr>
          <w:p w:rsidR="00233224" w:rsidRPr="000A3763" w:rsidRDefault="005B2572">
            <w:pPr>
              <w:spacing w:line="240" w:lineRule="auto"/>
              <w:ind w:left="720"/>
              <w:jc w:val="right"/>
              <w:rPr>
                <w:color w:val="000000"/>
              </w:rPr>
            </w:pPr>
            <w:r w:rsidRPr="000A3763">
              <w:rPr>
                <w:color w:val="000000"/>
              </w:rPr>
              <w:t>71</w:t>
            </w:r>
            <w:r w:rsidR="009E7AAB" w:rsidRPr="000A3763">
              <w:rPr>
                <w:color w:val="000000"/>
              </w:rPr>
              <w:t>,</w:t>
            </w:r>
            <w:r w:rsidRPr="000A3763">
              <w:rPr>
                <w:color w:val="000000"/>
              </w:rPr>
              <w:t>5%</w:t>
            </w:r>
          </w:p>
        </w:tc>
        <w:tc>
          <w:tcPr>
            <w:tcW w:w="1620" w:type="dxa"/>
            <w:noWrap/>
            <w:hideMark/>
          </w:tcPr>
          <w:p w:rsidR="00233224" w:rsidRPr="000A3763" w:rsidRDefault="005B2572">
            <w:pPr>
              <w:spacing w:line="240" w:lineRule="auto"/>
              <w:ind w:left="720"/>
              <w:jc w:val="right"/>
              <w:rPr>
                <w:color w:val="000000"/>
              </w:rPr>
            </w:pPr>
            <w:r w:rsidRPr="000A3763">
              <w:rPr>
                <w:color w:val="000000"/>
              </w:rPr>
              <w:t>32</w:t>
            </w:r>
            <w:r w:rsidR="009E7AAB" w:rsidRPr="000A3763">
              <w:rPr>
                <w:color w:val="000000"/>
              </w:rPr>
              <w:t>,</w:t>
            </w:r>
            <w:r w:rsidRPr="000A3763">
              <w:rPr>
                <w:color w:val="000000"/>
              </w:rPr>
              <w:t>4%</w:t>
            </w:r>
          </w:p>
        </w:tc>
        <w:tc>
          <w:tcPr>
            <w:tcW w:w="1556" w:type="dxa"/>
            <w:noWrap/>
            <w:hideMark/>
          </w:tcPr>
          <w:p w:rsidR="00233224" w:rsidRPr="000A3763" w:rsidRDefault="005B2572">
            <w:pPr>
              <w:spacing w:line="240" w:lineRule="auto"/>
              <w:ind w:left="720"/>
              <w:jc w:val="right"/>
              <w:rPr>
                <w:color w:val="000000"/>
              </w:rPr>
            </w:pPr>
            <w:r w:rsidRPr="000A3763">
              <w:rPr>
                <w:color w:val="000000"/>
              </w:rPr>
              <w:t>50</w:t>
            </w:r>
            <w:r w:rsidR="009E7AAB" w:rsidRPr="000A3763">
              <w:rPr>
                <w:color w:val="000000"/>
              </w:rPr>
              <w:t>,</w:t>
            </w:r>
            <w:r w:rsidRPr="000A3763">
              <w:rPr>
                <w:color w:val="000000"/>
              </w:rPr>
              <w:t>2%</w:t>
            </w:r>
          </w:p>
        </w:tc>
      </w:tr>
      <w:tr w:rsidR="00D63F30" w:rsidRPr="000A3763" w:rsidTr="009E7AAB">
        <w:trPr>
          <w:trHeight w:val="300"/>
        </w:trPr>
        <w:tc>
          <w:tcPr>
            <w:tcW w:w="4230" w:type="dxa"/>
            <w:noWrap/>
            <w:hideMark/>
          </w:tcPr>
          <w:p w:rsidR="00233224" w:rsidRPr="000A3763" w:rsidRDefault="005B2572">
            <w:pPr>
              <w:spacing w:line="240" w:lineRule="auto"/>
              <w:ind w:left="162"/>
              <w:rPr>
                <w:color w:val="000000"/>
              </w:rPr>
            </w:pPr>
            <w:r w:rsidRPr="000A3763">
              <w:rPr>
                <w:color w:val="000000"/>
              </w:rPr>
              <w:t>Hệ số LNST/ DTT</w:t>
            </w:r>
          </w:p>
        </w:tc>
        <w:tc>
          <w:tcPr>
            <w:tcW w:w="1620" w:type="dxa"/>
            <w:noWrap/>
            <w:hideMark/>
          </w:tcPr>
          <w:p w:rsidR="00233224" w:rsidRPr="000A3763" w:rsidRDefault="005B2572">
            <w:pPr>
              <w:spacing w:line="240" w:lineRule="auto"/>
              <w:ind w:left="720"/>
              <w:jc w:val="right"/>
              <w:rPr>
                <w:color w:val="000000"/>
              </w:rPr>
            </w:pPr>
            <w:r w:rsidRPr="000A3763">
              <w:rPr>
                <w:color w:val="000000"/>
              </w:rPr>
              <w:t>75</w:t>
            </w:r>
            <w:r w:rsidR="009E7AAB" w:rsidRPr="000A3763">
              <w:rPr>
                <w:color w:val="000000"/>
              </w:rPr>
              <w:t>,</w:t>
            </w:r>
            <w:r w:rsidRPr="000A3763">
              <w:rPr>
                <w:color w:val="000000"/>
              </w:rPr>
              <w:t>1%</w:t>
            </w:r>
          </w:p>
        </w:tc>
        <w:tc>
          <w:tcPr>
            <w:tcW w:w="1620" w:type="dxa"/>
            <w:noWrap/>
            <w:hideMark/>
          </w:tcPr>
          <w:p w:rsidR="00233224" w:rsidRPr="000A3763" w:rsidRDefault="005B2572">
            <w:pPr>
              <w:spacing w:line="240" w:lineRule="auto"/>
              <w:ind w:left="720"/>
              <w:jc w:val="right"/>
              <w:rPr>
                <w:color w:val="000000"/>
              </w:rPr>
            </w:pPr>
            <w:r w:rsidRPr="000A3763">
              <w:rPr>
                <w:color w:val="000000"/>
              </w:rPr>
              <w:t>32</w:t>
            </w:r>
            <w:r w:rsidR="009E7AAB" w:rsidRPr="000A3763">
              <w:rPr>
                <w:color w:val="000000"/>
              </w:rPr>
              <w:t>,</w:t>
            </w:r>
            <w:r w:rsidRPr="000A3763">
              <w:rPr>
                <w:color w:val="000000"/>
              </w:rPr>
              <w:t>6%</w:t>
            </w:r>
          </w:p>
        </w:tc>
        <w:tc>
          <w:tcPr>
            <w:tcW w:w="1556" w:type="dxa"/>
            <w:noWrap/>
            <w:hideMark/>
          </w:tcPr>
          <w:p w:rsidR="00233224" w:rsidRPr="000A3763" w:rsidRDefault="005B2572">
            <w:pPr>
              <w:spacing w:line="240" w:lineRule="auto"/>
              <w:ind w:left="720"/>
              <w:jc w:val="right"/>
              <w:rPr>
                <w:color w:val="000000"/>
              </w:rPr>
            </w:pPr>
            <w:r w:rsidRPr="000A3763">
              <w:rPr>
                <w:color w:val="000000"/>
              </w:rPr>
              <w:t>50</w:t>
            </w:r>
            <w:r w:rsidR="009E7AAB" w:rsidRPr="000A3763">
              <w:rPr>
                <w:color w:val="000000"/>
              </w:rPr>
              <w:t>,</w:t>
            </w:r>
            <w:r w:rsidRPr="000A3763">
              <w:rPr>
                <w:color w:val="000000"/>
              </w:rPr>
              <w:t>6%</w:t>
            </w:r>
          </w:p>
        </w:tc>
      </w:tr>
      <w:tr w:rsidR="00D63F30" w:rsidRPr="000A3763" w:rsidTr="009E7AAB">
        <w:trPr>
          <w:trHeight w:val="300"/>
        </w:trPr>
        <w:tc>
          <w:tcPr>
            <w:tcW w:w="4230" w:type="dxa"/>
            <w:noWrap/>
            <w:hideMark/>
          </w:tcPr>
          <w:p w:rsidR="00233224" w:rsidRPr="000A3763" w:rsidRDefault="005B2572">
            <w:pPr>
              <w:spacing w:line="240" w:lineRule="auto"/>
              <w:ind w:left="162"/>
              <w:rPr>
                <w:color w:val="000000"/>
              </w:rPr>
            </w:pPr>
            <w:r w:rsidRPr="000A3763">
              <w:rPr>
                <w:color w:val="000000"/>
              </w:rPr>
              <w:t>Hệ số LNST/Vốn chủ sở hữu (ROE)</w:t>
            </w:r>
          </w:p>
        </w:tc>
        <w:tc>
          <w:tcPr>
            <w:tcW w:w="1620" w:type="dxa"/>
            <w:noWrap/>
            <w:hideMark/>
          </w:tcPr>
          <w:p w:rsidR="00233224" w:rsidRPr="000A3763" w:rsidRDefault="005B2572">
            <w:pPr>
              <w:spacing w:line="240" w:lineRule="auto"/>
              <w:ind w:left="720"/>
              <w:jc w:val="right"/>
              <w:rPr>
                <w:color w:val="000000"/>
              </w:rPr>
            </w:pPr>
            <w:r w:rsidRPr="000A3763">
              <w:rPr>
                <w:color w:val="000000"/>
              </w:rPr>
              <w:t>19</w:t>
            </w:r>
            <w:r w:rsidR="009E7AAB" w:rsidRPr="000A3763">
              <w:rPr>
                <w:color w:val="000000"/>
              </w:rPr>
              <w:t>,</w:t>
            </w:r>
            <w:r w:rsidRPr="000A3763">
              <w:rPr>
                <w:color w:val="000000"/>
              </w:rPr>
              <w:t>5%</w:t>
            </w:r>
          </w:p>
        </w:tc>
        <w:tc>
          <w:tcPr>
            <w:tcW w:w="1620" w:type="dxa"/>
            <w:noWrap/>
            <w:hideMark/>
          </w:tcPr>
          <w:p w:rsidR="00233224" w:rsidRPr="000A3763" w:rsidRDefault="005B2572">
            <w:pPr>
              <w:spacing w:line="240" w:lineRule="auto"/>
              <w:ind w:left="720"/>
              <w:jc w:val="right"/>
              <w:rPr>
                <w:color w:val="000000"/>
              </w:rPr>
            </w:pPr>
            <w:r w:rsidRPr="000A3763">
              <w:rPr>
                <w:color w:val="000000"/>
              </w:rPr>
              <w:t>7</w:t>
            </w:r>
            <w:r w:rsidR="009E7AAB" w:rsidRPr="000A3763">
              <w:rPr>
                <w:color w:val="000000"/>
              </w:rPr>
              <w:t>,</w:t>
            </w:r>
            <w:r w:rsidRPr="000A3763">
              <w:rPr>
                <w:color w:val="000000"/>
              </w:rPr>
              <w:t>1%</w:t>
            </w:r>
          </w:p>
        </w:tc>
        <w:tc>
          <w:tcPr>
            <w:tcW w:w="1556" w:type="dxa"/>
            <w:noWrap/>
            <w:hideMark/>
          </w:tcPr>
          <w:p w:rsidR="00233224" w:rsidRPr="000A3763" w:rsidRDefault="005B2572">
            <w:pPr>
              <w:spacing w:line="240" w:lineRule="auto"/>
              <w:ind w:left="720"/>
              <w:jc w:val="right"/>
              <w:rPr>
                <w:color w:val="000000"/>
              </w:rPr>
            </w:pPr>
            <w:r w:rsidRPr="000A3763">
              <w:rPr>
                <w:color w:val="000000"/>
              </w:rPr>
              <w:t>10</w:t>
            </w:r>
            <w:r w:rsidR="009E7AAB" w:rsidRPr="000A3763">
              <w:rPr>
                <w:color w:val="000000"/>
              </w:rPr>
              <w:t>,</w:t>
            </w:r>
            <w:r w:rsidRPr="000A3763">
              <w:rPr>
                <w:color w:val="000000"/>
              </w:rPr>
              <w:t>4%</w:t>
            </w:r>
          </w:p>
        </w:tc>
      </w:tr>
      <w:tr w:rsidR="00D63F30" w:rsidRPr="000A3763" w:rsidTr="009E7AAB">
        <w:trPr>
          <w:trHeight w:val="300"/>
        </w:trPr>
        <w:tc>
          <w:tcPr>
            <w:tcW w:w="4230" w:type="dxa"/>
            <w:noWrap/>
            <w:hideMark/>
          </w:tcPr>
          <w:p w:rsidR="00233224" w:rsidRPr="000A3763" w:rsidRDefault="005B2572">
            <w:pPr>
              <w:spacing w:line="240" w:lineRule="auto"/>
              <w:ind w:left="162"/>
              <w:rPr>
                <w:color w:val="000000"/>
              </w:rPr>
            </w:pPr>
            <w:r w:rsidRPr="000A3763">
              <w:rPr>
                <w:color w:val="000000"/>
              </w:rPr>
              <w:t>Hệ số LNST/ Tổng tài sản (ROA)</w:t>
            </w:r>
          </w:p>
        </w:tc>
        <w:tc>
          <w:tcPr>
            <w:tcW w:w="1620" w:type="dxa"/>
            <w:noWrap/>
            <w:hideMark/>
          </w:tcPr>
          <w:p w:rsidR="00233224" w:rsidRPr="000A3763" w:rsidRDefault="005B2572">
            <w:pPr>
              <w:spacing w:line="240" w:lineRule="auto"/>
              <w:ind w:left="720"/>
              <w:jc w:val="right"/>
              <w:rPr>
                <w:color w:val="000000"/>
              </w:rPr>
            </w:pPr>
            <w:r w:rsidRPr="000A3763">
              <w:rPr>
                <w:color w:val="000000"/>
              </w:rPr>
              <w:t>13</w:t>
            </w:r>
            <w:r w:rsidR="009E7AAB" w:rsidRPr="000A3763">
              <w:rPr>
                <w:color w:val="000000"/>
              </w:rPr>
              <w:t>,</w:t>
            </w:r>
            <w:r w:rsidRPr="000A3763">
              <w:rPr>
                <w:color w:val="000000"/>
              </w:rPr>
              <w:t>6%</w:t>
            </w:r>
          </w:p>
        </w:tc>
        <w:tc>
          <w:tcPr>
            <w:tcW w:w="1620" w:type="dxa"/>
            <w:noWrap/>
            <w:hideMark/>
          </w:tcPr>
          <w:p w:rsidR="00233224" w:rsidRPr="000A3763" w:rsidRDefault="005B2572">
            <w:pPr>
              <w:spacing w:line="240" w:lineRule="auto"/>
              <w:ind w:left="720"/>
              <w:jc w:val="right"/>
              <w:rPr>
                <w:color w:val="000000"/>
              </w:rPr>
            </w:pPr>
            <w:r w:rsidRPr="000A3763">
              <w:rPr>
                <w:color w:val="000000"/>
              </w:rPr>
              <w:t>4</w:t>
            </w:r>
            <w:r w:rsidR="009E7AAB" w:rsidRPr="000A3763">
              <w:rPr>
                <w:color w:val="000000"/>
              </w:rPr>
              <w:t>,</w:t>
            </w:r>
            <w:r w:rsidRPr="000A3763">
              <w:rPr>
                <w:color w:val="000000"/>
              </w:rPr>
              <w:t>8%</w:t>
            </w:r>
          </w:p>
        </w:tc>
        <w:tc>
          <w:tcPr>
            <w:tcW w:w="1556" w:type="dxa"/>
            <w:noWrap/>
            <w:hideMark/>
          </w:tcPr>
          <w:p w:rsidR="00233224" w:rsidRPr="000A3763" w:rsidRDefault="005B2572">
            <w:pPr>
              <w:spacing w:line="240" w:lineRule="auto"/>
              <w:ind w:left="720"/>
              <w:jc w:val="right"/>
              <w:rPr>
                <w:color w:val="000000"/>
              </w:rPr>
            </w:pPr>
            <w:r w:rsidRPr="000A3763">
              <w:rPr>
                <w:color w:val="000000"/>
              </w:rPr>
              <w:t>6</w:t>
            </w:r>
            <w:r w:rsidR="009E7AAB" w:rsidRPr="000A3763">
              <w:rPr>
                <w:color w:val="000000"/>
              </w:rPr>
              <w:t>,</w:t>
            </w:r>
            <w:r w:rsidRPr="000A3763">
              <w:rPr>
                <w:color w:val="000000"/>
              </w:rPr>
              <w:t>4%</w:t>
            </w:r>
          </w:p>
        </w:tc>
      </w:tr>
    </w:tbl>
    <w:p w:rsidR="00233224" w:rsidRPr="000A3763" w:rsidRDefault="00355847">
      <w:pPr>
        <w:spacing w:before="120" w:after="120" w:line="288" w:lineRule="auto"/>
        <w:jc w:val="right"/>
        <w:rPr>
          <w:i/>
        </w:rPr>
      </w:pPr>
      <w:r w:rsidRPr="000A3763">
        <w:rPr>
          <w:i/>
        </w:rPr>
        <w:t>(</w:t>
      </w:r>
      <w:r w:rsidR="00D63F30" w:rsidRPr="000A3763">
        <w:rPr>
          <w:i/>
        </w:rPr>
        <w:t>Báo cáo thường niên năm 2013</w:t>
      </w:r>
      <w:r w:rsidRPr="000A3763">
        <w:rPr>
          <w:i/>
        </w:rPr>
        <w:t>)</w:t>
      </w:r>
    </w:p>
    <w:p w:rsidR="00233224" w:rsidRPr="000A3763" w:rsidRDefault="00355847">
      <w:pPr>
        <w:spacing w:before="120" w:after="120" w:line="288" w:lineRule="auto"/>
        <w:jc w:val="both"/>
      </w:pPr>
      <w:r w:rsidRPr="000A3763">
        <w:t xml:space="preserve">Về khả năng thanh toán, </w:t>
      </w:r>
      <w:r w:rsidR="003E6579" w:rsidRPr="000A3763">
        <w:t>Công ty</w:t>
      </w:r>
      <w:r w:rsidRPr="000A3763">
        <w:t xml:space="preserve"> vẫn đảm bảo được hệ số thanh toán ngắn hạn và hệ số thanh toán nhanh ở mức an toàn. </w:t>
      </w:r>
    </w:p>
    <w:p w:rsidR="00233224" w:rsidRPr="000A3763" w:rsidRDefault="00355847">
      <w:pPr>
        <w:spacing w:before="120" w:after="120" w:line="288" w:lineRule="auto"/>
        <w:jc w:val="both"/>
      </w:pPr>
      <w:r w:rsidRPr="000A3763">
        <w:t xml:space="preserve">Về cơ cấu vốn, </w:t>
      </w:r>
      <w:r w:rsidR="003E6579" w:rsidRPr="000A3763">
        <w:t>Công ty VNDIRECT</w:t>
      </w:r>
      <w:r w:rsidRPr="000A3763">
        <w:t xml:space="preserve"> sử dụng đòn bẩy tài chính thấp. Hệ số nợ chỉ </w:t>
      </w:r>
      <w:r w:rsidR="004E2EE1" w:rsidRPr="000A3763">
        <w:t>chiếm khoảng</w:t>
      </w:r>
      <w:r w:rsidRPr="000A3763">
        <w:t xml:space="preserve"> 38% tổng tài sản. </w:t>
      </w:r>
      <w:r w:rsidR="003E6579" w:rsidRPr="000A3763">
        <w:t>Công ty</w:t>
      </w:r>
      <w:r w:rsidRPr="000A3763">
        <w:t xml:space="preserve"> chủ yếu vẫn sử dụng nguồn vốn tự có để kinh doanh. Điều này giúp công ty đảm bảo được sự an toàn trước những biến động, rủi ro của thị trường như lãi suất, lạm phát…</w:t>
      </w:r>
    </w:p>
    <w:p w:rsidR="00233224" w:rsidRPr="000A3763" w:rsidRDefault="00DE0C42">
      <w:pPr>
        <w:keepNext/>
        <w:spacing w:before="120" w:after="120" w:line="288" w:lineRule="auto"/>
        <w:jc w:val="center"/>
        <w:rPr>
          <w:b/>
        </w:rPr>
      </w:pPr>
      <w:bookmarkStart w:id="204" w:name="_Toc387225198"/>
      <w:bookmarkStart w:id="205" w:name="_Toc387225377"/>
      <w:bookmarkStart w:id="206" w:name="_Toc387225562"/>
      <w:bookmarkStart w:id="207" w:name="_Toc387225741"/>
      <w:bookmarkStart w:id="208" w:name="_Toc387225920"/>
      <w:bookmarkStart w:id="209" w:name="_Toc387226342"/>
      <w:bookmarkStart w:id="210" w:name="_Toc387226499"/>
      <w:bookmarkStart w:id="211" w:name="_Toc387226652"/>
      <w:bookmarkStart w:id="212" w:name="_Toc387226805"/>
      <w:bookmarkStart w:id="213" w:name="_Toc387226957"/>
      <w:bookmarkStart w:id="214" w:name="_Toc387227109"/>
      <w:bookmarkStart w:id="215" w:name="_Toc387227259"/>
      <w:bookmarkStart w:id="216" w:name="_Toc387227409"/>
      <w:bookmarkStart w:id="217" w:name="_Toc356226651"/>
      <w:bookmarkEnd w:id="204"/>
      <w:bookmarkEnd w:id="205"/>
      <w:bookmarkEnd w:id="206"/>
      <w:bookmarkEnd w:id="207"/>
      <w:bookmarkEnd w:id="208"/>
      <w:bookmarkEnd w:id="209"/>
      <w:bookmarkEnd w:id="210"/>
      <w:bookmarkEnd w:id="211"/>
      <w:bookmarkEnd w:id="212"/>
      <w:bookmarkEnd w:id="213"/>
      <w:bookmarkEnd w:id="214"/>
      <w:bookmarkEnd w:id="215"/>
      <w:bookmarkEnd w:id="216"/>
      <w:r w:rsidRPr="000A3763">
        <w:rPr>
          <w:b/>
        </w:rPr>
        <w:t>Hệ số LNST/Vốn CSH (ROE) và LNST/Tổng tài sản (%)</w:t>
      </w:r>
    </w:p>
    <w:p w:rsidR="00233224" w:rsidRPr="000A3763" w:rsidRDefault="00367375">
      <w:pPr>
        <w:keepNext/>
        <w:spacing w:before="120" w:after="120" w:line="288" w:lineRule="auto"/>
        <w:jc w:val="center"/>
        <w:rPr>
          <w:rFonts w:ascii="Arial" w:hAnsi="Arial" w:cs="Arial"/>
          <w:noProof/>
        </w:rPr>
      </w:pPr>
      <w:r w:rsidRPr="000A3763">
        <w:rPr>
          <w:rFonts w:ascii="Arial" w:hAnsi="Arial" w:cs="Arial"/>
          <w:noProof/>
        </w:rPr>
        <w:drawing>
          <wp:inline distT="0" distB="0" distL="0" distR="0">
            <wp:extent cx="4241165" cy="1451610"/>
            <wp:effectExtent l="19050" t="0" r="26035" b="0"/>
            <wp:docPr id="17"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Start w:id="218" w:name="_Toc387225284"/>
      <w:bookmarkStart w:id="219" w:name="_Toc387225463"/>
      <w:bookmarkStart w:id="220" w:name="_Toc387225648"/>
      <w:bookmarkStart w:id="221" w:name="_Toc387225827"/>
      <w:bookmarkStart w:id="222" w:name="_Toc387226006"/>
      <w:bookmarkStart w:id="223" w:name="_Toc387226428"/>
      <w:bookmarkStart w:id="224" w:name="_Toc387226585"/>
      <w:bookmarkStart w:id="225" w:name="_Toc387226738"/>
      <w:bookmarkStart w:id="226" w:name="_Toc387226891"/>
      <w:bookmarkStart w:id="227" w:name="_Toc387227043"/>
      <w:bookmarkStart w:id="228" w:name="_Toc387227195"/>
      <w:bookmarkStart w:id="229" w:name="_Toc387227345"/>
      <w:bookmarkStart w:id="230" w:name="_Toc387227495"/>
      <w:bookmarkStart w:id="231" w:name="_Toc354751653"/>
      <w:bookmarkStart w:id="232" w:name="_Toc355342672"/>
      <w:bookmarkStart w:id="233" w:name="_Toc355352527"/>
      <w:bookmarkStart w:id="234" w:name="_Toc355957760"/>
      <w:bookmarkStart w:id="235" w:name="_Toc355959349"/>
      <w:bookmarkStart w:id="236" w:name="_Toc35622664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233224" w:rsidRPr="000A3763" w:rsidRDefault="005661CF">
      <w:pPr>
        <w:spacing w:before="120" w:after="120" w:line="288" w:lineRule="auto"/>
        <w:jc w:val="both"/>
        <w:rPr>
          <w:bCs/>
          <w:color w:val="000000"/>
        </w:rPr>
      </w:pPr>
      <w:r w:rsidRPr="000A3763">
        <w:t>Do doanh thu thuần năm 2013 tăng so với năm 2012</w:t>
      </w:r>
      <w:r w:rsidR="009E7AAB" w:rsidRPr="000A3763">
        <w:t xml:space="preserve"> trong khi chi phí được cắt giảm hiệu quả</w:t>
      </w:r>
      <w:r w:rsidRPr="000A3763">
        <w:t xml:space="preserve">, tỷ suất lợi nhuận sau thuế/ Doanh thu thuần tăng từ 32,6% lên 50,6%. Tỷ suất lợi nhuận trên tổng tài sản </w:t>
      </w:r>
      <w:r w:rsidR="009E7AAB" w:rsidRPr="000A3763">
        <w:t>(ROA) cũng tăng</w:t>
      </w:r>
      <w:r w:rsidR="009E7AAB" w:rsidRPr="000A3763">
        <w:rPr>
          <w:bCs/>
          <w:color w:val="000000"/>
        </w:rPr>
        <w:t xml:space="preserve"> từ  4,8% lên 6,4% </w:t>
      </w:r>
      <w:r w:rsidRPr="000A3763">
        <w:t xml:space="preserve">và </w:t>
      </w:r>
      <w:r w:rsidR="009E7AAB" w:rsidRPr="000A3763">
        <w:t xml:space="preserve">lợi nhuận trên </w:t>
      </w:r>
      <w:r w:rsidRPr="000A3763">
        <w:t xml:space="preserve">vốn chủ sở hữu </w:t>
      </w:r>
      <w:r w:rsidR="009E7AAB" w:rsidRPr="000A3763">
        <w:t>(ROE) tăng từ 7,1% lên 10,4%</w:t>
      </w:r>
      <w:r w:rsidRPr="000A3763">
        <w:rPr>
          <w:bCs/>
          <w:color w:val="000000"/>
        </w:rPr>
        <w:t xml:space="preserve">. </w:t>
      </w:r>
    </w:p>
    <w:p w:rsidR="00233224" w:rsidRPr="000A3763" w:rsidRDefault="00647165">
      <w:pPr>
        <w:keepNext/>
        <w:spacing w:before="120" w:after="120" w:line="288" w:lineRule="auto"/>
        <w:jc w:val="center"/>
        <w:rPr>
          <w:b/>
        </w:rPr>
      </w:pPr>
      <w:r w:rsidRPr="000A3763">
        <w:rPr>
          <w:b/>
        </w:rPr>
        <w:t>Các hệ số biên lợi nhuận</w:t>
      </w:r>
    </w:p>
    <w:p w:rsidR="00233224" w:rsidRPr="000A3763" w:rsidRDefault="00367375">
      <w:pPr>
        <w:pStyle w:val="Heading2"/>
        <w:numPr>
          <w:ilvl w:val="0"/>
          <w:numId w:val="0"/>
        </w:numPr>
        <w:spacing w:before="120" w:after="120" w:line="288" w:lineRule="auto"/>
        <w:jc w:val="center"/>
        <w:rPr>
          <w:noProof/>
          <w:lang w:val="en-US"/>
        </w:rPr>
      </w:pPr>
      <w:r w:rsidRPr="000A3763">
        <w:rPr>
          <w:noProof/>
          <w:lang w:val="en-US"/>
        </w:rPr>
        <w:drawing>
          <wp:inline distT="0" distB="0" distL="0" distR="0">
            <wp:extent cx="4259580" cy="1543050"/>
            <wp:effectExtent l="19050" t="0" r="26670" b="0"/>
            <wp:docPr id="18"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33224" w:rsidRPr="000A3763" w:rsidRDefault="00923A93">
      <w:pPr>
        <w:spacing w:before="120" w:after="120" w:line="288" w:lineRule="auto"/>
      </w:pPr>
      <w:r w:rsidRPr="000A3763">
        <w:t xml:space="preserve">Về tỷ lệ an toàn tài chính, các chỉ số của Công ty </w:t>
      </w:r>
      <w:r w:rsidR="002F4640" w:rsidRPr="000A3763">
        <w:t xml:space="preserve">cũng đạt mức an toàn </w:t>
      </w:r>
      <w:r w:rsidR="004A054F" w:rsidRPr="000A3763">
        <w:t>theo quy định</w:t>
      </w:r>
      <w:r w:rsidR="002F4640" w:rsidRPr="000A3763">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3060"/>
      </w:tblGrid>
      <w:tr w:rsidR="006471A1" w:rsidRPr="000A3763" w:rsidTr="009E7AAB">
        <w:tc>
          <w:tcPr>
            <w:tcW w:w="4770" w:type="dxa"/>
          </w:tcPr>
          <w:p w:rsidR="00233224" w:rsidRPr="000A3763" w:rsidRDefault="002F4640">
            <w:pPr>
              <w:spacing w:line="240" w:lineRule="auto"/>
              <w:rPr>
                <w:b/>
              </w:rPr>
            </w:pPr>
            <w:r w:rsidRPr="000A3763">
              <w:rPr>
                <w:b/>
              </w:rPr>
              <w:t>Chỉ tiêu</w:t>
            </w:r>
          </w:p>
        </w:tc>
        <w:tc>
          <w:tcPr>
            <w:tcW w:w="3060" w:type="dxa"/>
          </w:tcPr>
          <w:p w:rsidR="00233224" w:rsidRPr="000A3763" w:rsidRDefault="002F4640">
            <w:pPr>
              <w:spacing w:line="240" w:lineRule="auto"/>
              <w:jc w:val="right"/>
              <w:rPr>
                <w:b/>
              </w:rPr>
            </w:pPr>
            <w:r w:rsidRPr="000A3763">
              <w:rPr>
                <w:b/>
              </w:rPr>
              <w:t>31/12/2013</w:t>
            </w:r>
          </w:p>
        </w:tc>
      </w:tr>
      <w:tr w:rsidR="006471A1" w:rsidRPr="000A3763" w:rsidTr="009E7AAB">
        <w:tc>
          <w:tcPr>
            <w:tcW w:w="4770" w:type="dxa"/>
          </w:tcPr>
          <w:p w:rsidR="00233224" w:rsidRPr="000A3763" w:rsidRDefault="002F4640">
            <w:pPr>
              <w:spacing w:line="240" w:lineRule="auto"/>
            </w:pPr>
            <w:r w:rsidRPr="000A3763">
              <w:t>Tổng giá trị rủi ro thị trường (VND)</w:t>
            </w:r>
          </w:p>
        </w:tc>
        <w:tc>
          <w:tcPr>
            <w:tcW w:w="3060" w:type="dxa"/>
          </w:tcPr>
          <w:p w:rsidR="00233224" w:rsidRPr="000A3763" w:rsidRDefault="002F4640">
            <w:pPr>
              <w:spacing w:line="240" w:lineRule="auto"/>
              <w:jc w:val="right"/>
            </w:pPr>
            <w:r w:rsidRPr="000A3763">
              <w:t>107.623.433.171</w:t>
            </w:r>
          </w:p>
        </w:tc>
      </w:tr>
      <w:tr w:rsidR="006471A1" w:rsidRPr="000A3763" w:rsidTr="009E7AAB">
        <w:tc>
          <w:tcPr>
            <w:tcW w:w="4770" w:type="dxa"/>
          </w:tcPr>
          <w:p w:rsidR="00233224" w:rsidRPr="000A3763" w:rsidRDefault="002F4640">
            <w:pPr>
              <w:spacing w:line="240" w:lineRule="auto"/>
            </w:pPr>
            <w:r w:rsidRPr="000A3763">
              <w:t>Tổng giá trị rủi ro thanh toán (VND)</w:t>
            </w:r>
          </w:p>
        </w:tc>
        <w:tc>
          <w:tcPr>
            <w:tcW w:w="3060" w:type="dxa"/>
          </w:tcPr>
          <w:p w:rsidR="00233224" w:rsidRPr="000A3763" w:rsidRDefault="002F4640">
            <w:pPr>
              <w:spacing w:line="240" w:lineRule="auto"/>
              <w:jc w:val="right"/>
            </w:pPr>
            <w:r w:rsidRPr="000A3763">
              <w:t>115.092.447.324</w:t>
            </w:r>
          </w:p>
        </w:tc>
      </w:tr>
      <w:tr w:rsidR="006471A1" w:rsidRPr="000A3763" w:rsidTr="009E7AAB">
        <w:tc>
          <w:tcPr>
            <w:tcW w:w="4770" w:type="dxa"/>
          </w:tcPr>
          <w:p w:rsidR="00233224" w:rsidRPr="000A3763" w:rsidRDefault="002F4640">
            <w:pPr>
              <w:spacing w:line="240" w:lineRule="auto"/>
            </w:pPr>
            <w:r w:rsidRPr="000A3763">
              <w:t>Tổng giá trị rủi ro hoạt động (VND)</w:t>
            </w:r>
          </w:p>
        </w:tc>
        <w:tc>
          <w:tcPr>
            <w:tcW w:w="3060" w:type="dxa"/>
          </w:tcPr>
          <w:p w:rsidR="00233224" w:rsidRPr="000A3763" w:rsidRDefault="002F4640">
            <w:pPr>
              <w:spacing w:line="240" w:lineRule="auto"/>
              <w:jc w:val="right"/>
            </w:pPr>
            <w:r w:rsidRPr="000A3763">
              <w:t>60.000.000.000</w:t>
            </w:r>
          </w:p>
        </w:tc>
      </w:tr>
      <w:tr w:rsidR="006471A1" w:rsidRPr="000A3763" w:rsidTr="009E7AAB">
        <w:tc>
          <w:tcPr>
            <w:tcW w:w="4770" w:type="dxa"/>
          </w:tcPr>
          <w:p w:rsidR="00233224" w:rsidRPr="000A3763" w:rsidRDefault="002F4640">
            <w:pPr>
              <w:spacing w:line="240" w:lineRule="auto"/>
            </w:pPr>
            <w:r w:rsidRPr="000A3763">
              <w:t>Tổng giá trị rủi ro (VND)</w:t>
            </w:r>
          </w:p>
        </w:tc>
        <w:tc>
          <w:tcPr>
            <w:tcW w:w="3060" w:type="dxa"/>
          </w:tcPr>
          <w:p w:rsidR="00233224" w:rsidRPr="000A3763" w:rsidRDefault="002F4640">
            <w:pPr>
              <w:spacing w:line="240" w:lineRule="auto"/>
              <w:jc w:val="right"/>
            </w:pPr>
            <w:r w:rsidRPr="000A3763">
              <w:t>282.715.880.495</w:t>
            </w:r>
          </w:p>
        </w:tc>
      </w:tr>
      <w:tr w:rsidR="006471A1" w:rsidRPr="000A3763" w:rsidTr="009E7AAB">
        <w:tc>
          <w:tcPr>
            <w:tcW w:w="4770" w:type="dxa"/>
          </w:tcPr>
          <w:p w:rsidR="00233224" w:rsidRPr="000A3763" w:rsidRDefault="002F4640">
            <w:pPr>
              <w:spacing w:line="240" w:lineRule="auto"/>
            </w:pPr>
            <w:r w:rsidRPr="000A3763">
              <w:t>Vốn khả dụng (VND)</w:t>
            </w:r>
          </w:p>
        </w:tc>
        <w:tc>
          <w:tcPr>
            <w:tcW w:w="3060" w:type="dxa"/>
          </w:tcPr>
          <w:p w:rsidR="00233224" w:rsidRPr="000A3763" w:rsidRDefault="002F4640">
            <w:pPr>
              <w:spacing w:line="240" w:lineRule="auto"/>
              <w:jc w:val="right"/>
            </w:pPr>
            <w:r w:rsidRPr="000A3763">
              <w:t>1.227.285.823.035</w:t>
            </w:r>
          </w:p>
        </w:tc>
      </w:tr>
      <w:tr w:rsidR="006471A1" w:rsidRPr="000A3763" w:rsidTr="009E7AAB">
        <w:tc>
          <w:tcPr>
            <w:tcW w:w="4770" w:type="dxa"/>
          </w:tcPr>
          <w:p w:rsidR="00233224" w:rsidRPr="000A3763" w:rsidRDefault="002F4640">
            <w:pPr>
              <w:spacing w:line="240" w:lineRule="auto"/>
            </w:pPr>
            <w:r w:rsidRPr="000A3763">
              <w:t>Tỷ  lệ vốn khả dụng (VND)</w:t>
            </w:r>
          </w:p>
        </w:tc>
        <w:tc>
          <w:tcPr>
            <w:tcW w:w="3060" w:type="dxa"/>
          </w:tcPr>
          <w:p w:rsidR="00233224" w:rsidRPr="000A3763" w:rsidRDefault="002F4640">
            <w:pPr>
              <w:spacing w:line="240" w:lineRule="auto"/>
              <w:jc w:val="right"/>
            </w:pPr>
            <w:r w:rsidRPr="000A3763">
              <w:t>434,1%</w:t>
            </w:r>
          </w:p>
        </w:tc>
      </w:tr>
    </w:tbl>
    <w:p w:rsidR="00233224" w:rsidRPr="000A3763" w:rsidRDefault="00752314">
      <w:pPr>
        <w:pStyle w:val="Heading2"/>
        <w:spacing w:before="120" w:after="120" w:line="288" w:lineRule="auto"/>
      </w:pPr>
      <w:bookmarkStart w:id="237" w:name="_Toc395857921"/>
      <w:bookmarkStart w:id="238" w:name="_Toc395857922"/>
      <w:bookmarkEnd w:id="237"/>
      <w:r w:rsidRPr="000A3763">
        <w:lastRenderedPageBreak/>
        <w:t>Hội đồng quản trị, Ban giám đốc, Kế toán trưởng</w:t>
      </w:r>
      <w:bookmarkEnd w:id="238"/>
    </w:p>
    <w:p w:rsidR="00233224" w:rsidRPr="000A3763" w:rsidRDefault="00591C13">
      <w:pPr>
        <w:pStyle w:val="Heading3"/>
        <w:spacing w:before="120" w:after="120" w:line="288" w:lineRule="auto"/>
      </w:pPr>
      <w:r w:rsidRPr="000A3763">
        <w:t>Danh sách HĐQT, Ban Giám đốc, Ban Kiểm soát</w:t>
      </w:r>
    </w:p>
    <w:tbl>
      <w:tblPr>
        <w:tblW w:w="0" w:type="auto"/>
        <w:tblInd w:w="468"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20"/>
      </w:tblPr>
      <w:tblGrid>
        <w:gridCol w:w="523"/>
        <w:gridCol w:w="2897"/>
        <w:gridCol w:w="5490"/>
      </w:tblGrid>
      <w:tr w:rsidR="00591C13" w:rsidRPr="000A3763" w:rsidTr="007C00FB">
        <w:tc>
          <w:tcPr>
            <w:tcW w:w="523" w:type="dxa"/>
            <w:shd w:val="clear" w:color="auto" w:fill="F79646"/>
            <w:vAlign w:val="center"/>
          </w:tcPr>
          <w:p w:rsidR="00233224" w:rsidRPr="000A3763" w:rsidRDefault="00233224">
            <w:pPr>
              <w:spacing w:line="288" w:lineRule="auto"/>
              <w:jc w:val="both"/>
              <w:rPr>
                <w:b/>
                <w:bCs/>
              </w:rPr>
            </w:pPr>
          </w:p>
        </w:tc>
        <w:tc>
          <w:tcPr>
            <w:tcW w:w="2897" w:type="dxa"/>
            <w:shd w:val="clear" w:color="auto" w:fill="F79646"/>
            <w:vAlign w:val="center"/>
          </w:tcPr>
          <w:p w:rsidR="00233224" w:rsidRPr="000A3763" w:rsidRDefault="00591C13">
            <w:pPr>
              <w:spacing w:line="288" w:lineRule="auto"/>
              <w:jc w:val="both"/>
              <w:rPr>
                <w:b/>
                <w:bCs/>
              </w:rPr>
            </w:pPr>
            <w:r w:rsidRPr="000A3763">
              <w:rPr>
                <w:b/>
                <w:bCs/>
              </w:rPr>
              <w:t>Tên</w:t>
            </w:r>
          </w:p>
        </w:tc>
        <w:tc>
          <w:tcPr>
            <w:tcW w:w="5490" w:type="dxa"/>
            <w:shd w:val="clear" w:color="auto" w:fill="F79646"/>
            <w:vAlign w:val="center"/>
          </w:tcPr>
          <w:p w:rsidR="00233224" w:rsidRPr="000A3763" w:rsidRDefault="00591C13">
            <w:pPr>
              <w:spacing w:line="288" w:lineRule="auto"/>
              <w:jc w:val="both"/>
              <w:rPr>
                <w:b/>
                <w:bCs/>
              </w:rPr>
            </w:pPr>
            <w:r w:rsidRPr="000A3763">
              <w:rPr>
                <w:b/>
                <w:bCs/>
              </w:rPr>
              <w:t>Chức vụ</w:t>
            </w:r>
          </w:p>
        </w:tc>
      </w:tr>
      <w:tr w:rsidR="00591C13" w:rsidRPr="000A3763" w:rsidTr="007C00FB">
        <w:trPr>
          <w:trHeight w:val="20"/>
        </w:trPr>
        <w:tc>
          <w:tcPr>
            <w:tcW w:w="523" w:type="dxa"/>
          </w:tcPr>
          <w:p w:rsidR="00233224" w:rsidRPr="000A3763" w:rsidRDefault="004361BC">
            <w:pPr>
              <w:pStyle w:val="Heading3"/>
              <w:numPr>
                <w:ilvl w:val="0"/>
                <w:numId w:val="0"/>
              </w:numPr>
              <w:tabs>
                <w:tab w:val="left" w:pos="592"/>
                <w:tab w:val="num" w:pos="1062"/>
              </w:tabs>
              <w:spacing w:before="0" w:after="0" w:line="288" w:lineRule="auto"/>
              <w:jc w:val="both"/>
              <w:rPr>
                <w:i w:val="0"/>
                <w:color w:val="auto"/>
                <w:szCs w:val="24"/>
              </w:rPr>
            </w:pPr>
            <w:r w:rsidRPr="000A3763">
              <w:rPr>
                <w:i w:val="0"/>
                <w:color w:val="auto"/>
                <w:szCs w:val="24"/>
              </w:rPr>
              <w:t>1</w:t>
            </w:r>
          </w:p>
        </w:tc>
        <w:tc>
          <w:tcPr>
            <w:tcW w:w="2897" w:type="dxa"/>
          </w:tcPr>
          <w:p w:rsidR="00233224" w:rsidRPr="000A3763" w:rsidRDefault="004A049E">
            <w:pPr>
              <w:spacing w:line="288" w:lineRule="auto"/>
              <w:ind w:hanging="1"/>
              <w:jc w:val="both"/>
            </w:pPr>
            <w:r w:rsidRPr="000A3763">
              <w:t>Phạm Minh Hương</w:t>
            </w:r>
          </w:p>
        </w:tc>
        <w:tc>
          <w:tcPr>
            <w:tcW w:w="5490" w:type="dxa"/>
          </w:tcPr>
          <w:p w:rsidR="00233224" w:rsidRPr="000A3763" w:rsidRDefault="004361BC">
            <w:pPr>
              <w:spacing w:line="288" w:lineRule="auto"/>
              <w:ind w:hanging="5"/>
              <w:jc w:val="both"/>
            </w:pPr>
            <w:r w:rsidRPr="000A3763">
              <w:t>Chủ tịch Hội đồng quản trị</w:t>
            </w:r>
          </w:p>
        </w:tc>
      </w:tr>
      <w:tr w:rsidR="00591C13" w:rsidRPr="000A3763" w:rsidTr="007C00FB">
        <w:trPr>
          <w:trHeight w:val="20"/>
        </w:trPr>
        <w:tc>
          <w:tcPr>
            <w:tcW w:w="523" w:type="dxa"/>
          </w:tcPr>
          <w:p w:rsidR="00233224" w:rsidRPr="000A3763" w:rsidRDefault="004361BC">
            <w:pPr>
              <w:keepNext/>
              <w:tabs>
                <w:tab w:val="num" w:pos="1062"/>
              </w:tabs>
              <w:spacing w:line="288" w:lineRule="auto"/>
              <w:jc w:val="both"/>
              <w:outlineLvl w:val="2"/>
              <w:rPr>
                <w:b/>
              </w:rPr>
            </w:pPr>
            <w:r w:rsidRPr="000A3763">
              <w:rPr>
                <w:b/>
              </w:rPr>
              <w:t>2</w:t>
            </w:r>
          </w:p>
        </w:tc>
        <w:tc>
          <w:tcPr>
            <w:tcW w:w="2897" w:type="dxa"/>
          </w:tcPr>
          <w:p w:rsidR="00233224" w:rsidRPr="000A3763" w:rsidRDefault="004A049E">
            <w:pPr>
              <w:spacing w:line="288" w:lineRule="auto"/>
              <w:ind w:hanging="1"/>
              <w:jc w:val="both"/>
            </w:pPr>
            <w:r w:rsidRPr="000A3763">
              <w:t>Vũ Hiền</w:t>
            </w:r>
          </w:p>
        </w:tc>
        <w:tc>
          <w:tcPr>
            <w:tcW w:w="5490" w:type="dxa"/>
          </w:tcPr>
          <w:p w:rsidR="00233224" w:rsidRPr="000A3763" w:rsidRDefault="004361BC">
            <w:pPr>
              <w:spacing w:line="288" w:lineRule="auto"/>
              <w:ind w:hanging="5"/>
              <w:jc w:val="both"/>
            </w:pPr>
            <w:r w:rsidRPr="000A3763">
              <w:t>Thành viên Hội đồng quản trị</w:t>
            </w:r>
          </w:p>
        </w:tc>
      </w:tr>
      <w:tr w:rsidR="00591C13" w:rsidRPr="000A3763" w:rsidTr="007C00FB">
        <w:trPr>
          <w:trHeight w:val="20"/>
        </w:trPr>
        <w:tc>
          <w:tcPr>
            <w:tcW w:w="523" w:type="dxa"/>
          </w:tcPr>
          <w:p w:rsidR="00233224" w:rsidRPr="000A3763" w:rsidRDefault="004361BC">
            <w:pPr>
              <w:keepNext/>
              <w:tabs>
                <w:tab w:val="num" w:pos="1062"/>
              </w:tabs>
              <w:spacing w:line="288" w:lineRule="auto"/>
              <w:jc w:val="both"/>
              <w:outlineLvl w:val="2"/>
              <w:rPr>
                <w:b/>
              </w:rPr>
            </w:pPr>
            <w:r w:rsidRPr="000A3763">
              <w:rPr>
                <w:b/>
              </w:rPr>
              <w:t>3</w:t>
            </w:r>
          </w:p>
        </w:tc>
        <w:tc>
          <w:tcPr>
            <w:tcW w:w="2897" w:type="dxa"/>
          </w:tcPr>
          <w:p w:rsidR="00233224" w:rsidRPr="000A3763" w:rsidRDefault="004A049E">
            <w:pPr>
              <w:spacing w:line="288" w:lineRule="auto"/>
              <w:ind w:hanging="1"/>
              <w:jc w:val="both"/>
            </w:pPr>
            <w:r w:rsidRPr="000A3763">
              <w:t>Nguyễn Ngọc Thanh</w:t>
            </w:r>
          </w:p>
        </w:tc>
        <w:tc>
          <w:tcPr>
            <w:tcW w:w="5490" w:type="dxa"/>
          </w:tcPr>
          <w:p w:rsidR="00233224" w:rsidRPr="000A3763" w:rsidRDefault="004361BC">
            <w:pPr>
              <w:spacing w:line="288" w:lineRule="auto"/>
              <w:ind w:hanging="5"/>
              <w:jc w:val="both"/>
              <w:rPr>
                <w:lang w:val="en-GB"/>
              </w:rPr>
            </w:pPr>
            <w:r w:rsidRPr="000A3763">
              <w:rPr>
                <w:lang w:val="en-GB"/>
              </w:rPr>
              <w:t>Thành viên Hội đồng quản trị</w:t>
            </w:r>
          </w:p>
        </w:tc>
      </w:tr>
      <w:tr w:rsidR="00591C13" w:rsidRPr="000A3763" w:rsidTr="007C00FB">
        <w:trPr>
          <w:trHeight w:val="20"/>
        </w:trPr>
        <w:tc>
          <w:tcPr>
            <w:tcW w:w="523" w:type="dxa"/>
          </w:tcPr>
          <w:p w:rsidR="00233224" w:rsidRPr="000A3763" w:rsidRDefault="004361BC">
            <w:pPr>
              <w:keepNext/>
              <w:tabs>
                <w:tab w:val="num" w:pos="1062"/>
              </w:tabs>
              <w:spacing w:line="288" w:lineRule="auto"/>
              <w:jc w:val="both"/>
              <w:outlineLvl w:val="2"/>
              <w:rPr>
                <w:b/>
              </w:rPr>
            </w:pPr>
            <w:r w:rsidRPr="000A3763">
              <w:rPr>
                <w:b/>
              </w:rPr>
              <w:t>4</w:t>
            </w:r>
          </w:p>
        </w:tc>
        <w:tc>
          <w:tcPr>
            <w:tcW w:w="2897" w:type="dxa"/>
          </w:tcPr>
          <w:p w:rsidR="00233224" w:rsidRPr="000A3763" w:rsidRDefault="004A049E">
            <w:pPr>
              <w:spacing w:line="288" w:lineRule="auto"/>
              <w:ind w:hanging="1"/>
              <w:jc w:val="both"/>
            </w:pPr>
            <w:r w:rsidRPr="000A3763">
              <w:t>Võ Văn Hiệp</w:t>
            </w:r>
          </w:p>
        </w:tc>
        <w:tc>
          <w:tcPr>
            <w:tcW w:w="5490" w:type="dxa"/>
          </w:tcPr>
          <w:p w:rsidR="00233224" w:rsidRPr="000A3763" w:rsidRDefault="004361BC">
            <w:pPr>
              <w:spacing w:line="288" w:lineRule="auto"/>
              <w:ind w:hanging="5"/>
              <w:jc w:val="both"/>
              <w:rPr>
                <w:lang w:val="en-GB"/>
              </w:rPr>
            </w:pPr>
            <w:r w:rsidRPr="000A3763">
              <w:rPr>
                <w:lang w:val="en-GB"/>
              </w:rPr>
              <w:t>Thành viên Hội đồng quản trị</w:t>
            </w:r>
          </w:p>
        </w:tc>
      </w:tr>
      <w:tr w:rsidR="00591C13" w:rsidRPr="000A3763" w:rsidTr="007C00FB">
        <w:trPr>
          <w:trHeight w:val="20"/>
        </w:trPr>
        <w:tc>
          <w:tcPr>
            <w:tcW w:w="523" w:type="dxa"/>
          </w:tcPr>
          <w:p w:rsidR="00233224" w:rsidRPr="000A3763" w:rsidRDefault="004361BC">
            <w:pPr>
              <w:keepNext/>
              <w:tabs>
                <w:tab w:val="num" w:pos="1062"/>
              </w:tabs>
              <w:spacing w:line="288" w:lineRule="auto"/>
              <w:jc w:val="both"/>
              <w:outlineLvl w:val="2"/>
              <w:rPr>
                <w:b/>
              </w:rPr>
            </w:pPr>
            <w:r w:rsidRPr="000A3763">
              <w:rPr>
                <w:b/>
              </w:rPr>
              <w:t>5</w:t>
            </w:r>
          </w:p>
        </w:tc>
        <w:tc>
          <w:tcPr>
            <w:tcW w:w="2897" w:type="dxa"/>
          </w:tcPr>
          <w:p w:rsidR="00233224" w:rsidRPr="000A3763" w:rsidRDefault="004A049E">
            <w:pPr>
              <w:spacing w:line="288" w:lineRule="auto"/>
              <w:ind w:hanging="1"/>
              <w:jc w:val="both"/>
            </w:pPr>
            <w:r w:rsidRPr="000A3763">
              <w:t>Nguyễn Hoàng Giang</w:t>
            </w:r>
          </w:p>
        </w:tc>
        <w:tc>
          <w:tcPr>
            <w:tcW w:w="5490" w:type="dxa"/>
          </w:tcPr>
          <w:p w:rsidR="00233224" w:rsidRPr="000A3763" w:rsidRDefault="009E1459">
            <w:pPr>
              <w:spacing w:line="288" w:lineRule="auto"/>
              <w:ind w:hanging="5"/>
              <w:jc w:val="both"/>
            </w:pPr>
            <w:r w:rsidRPr="000A3763">
              <w:t>Thành viên Hội đồng quản trị</w:t>
            </w:r>
            <w:r w:rsidR="000D555B" w:rsidRPr="000A3763">
              <w:t xml:space="preserve"> kiêm Tổng giám đốc</w:t>
            </w:r>
          </w:p>
        </w:tc>
      </w:tr>
      <w:tr w:rsidR="00591C13" w:rsidRPr="000A3763" w:rsidTr="007C00FB">
        <w:trPr>
          <w:trHeight w:val="20"/>
        </w:trPr>
        <w:tc>
          <w:tcPr>
            <w:tcW w:w="523" w:type="dxa"/>
          </w:tcPr>
          <w:p w:rsidR="00233224" w:rsidRPr="000A3763" w:rsidRDefault="009E1459">
            <w:pPr>
              <w:keepNext/>
              <w:tabs>
                <w:tab w:val="num" w:pos="1062"/>
              </w:tabs>
              <w:spacing w:line="288" w:lineRule="auto"/>
              <w:jc w:val="both"/>
              <w:outlineLvl w:val="2"/>
              <w:rPr>
                <w:b/>
              </w:rPr>
            </w:pPr>
            <w:r w:rsidRPr="000A3763">
              <w:rPr>
                <w:b/>
              </w:rPr>
              <w:t>6</w:t>
            </w:r>
          </w:p>
        </w:tc>
        <w:tc>
          <w:tcPr>
            <w:tcW w:w="2897" w:type="dxa"/>
          </w:tcPr>
          <w:p w:rsidR="00233224" w:rsidRPr="000A3763" w:rsidRDefault="004A049E">
            <w:pPr>
              <w:spacing w:line="288" w:lineRule="auto"/>
              <w:ind w:hanging="1"/>
              <w:jc w:val="both"/>
            </w:pPr>
            <w:r w:rsidRPr="000A3763">
              <w:t>Hoàng Thúy Nga</w:t>
            </w:r>
          </w:p>
        </w:tc>
        <w:tc>
          <w:tcPr>
            <w:tcW w:w="5490" w:type="dxa"/>
          </w:tcPr>
          <w:p w:rsidR="00233224" w:rsidRPr="000A3763" w:rsidRDefault="000D3D1F">
            <w:pPr>
              <w:spacing w:line="288" w:lineRule="auto"/>
              <w:ind w:hanging="5"/>
              <w:jc w:val="both"/>
            </w:pPr>
            <w:r w:rsidRPr="000A3763">
              <w:t>Trưởng Ban Kiểm soát</w:t>
            </w:r>
          </w:p>
        </w:tc>
      </w:tr>
      <w:tr w:rsidR="00591C13" w:rsidRPr="000A3763" w:rsidTr="007C00FB">
        <w:trPr>
          <w:trHeight w:val="20"/>
        </w:trPr>
        <w:tc>
          <w:tcPr>
            <w:tcW w:w="523" w:type="dxa"/>
          </w:tcPr>
          <w:p w:rsidR="00233224" w:rsidRPr="000A3763" w:rsidRDefault="000D3D1F">
            <w:pPr>
              <w:keepNext/>
              <w:tabs>
                <w:tab w:val="num" w:pos="1062"/>
              </w:tabs>
              <w:spacing w:line="288" w:lineRule="auto"/>
              <w:jc w:val="both"/>
              <w:outlineLvl w:val="2"/>
              <w:rPr>
                <w:b/>
              </w:rPr>
            </w:pPr>
            <w:r w:rsidRPr="000A3763">
              <w:rPr>
                <w:b/>
              </w:rPr>
              <w:t>7</w:t>
            </w:r>
          </w:p>
        </w:tc>
        <w:tc>
          <w:tcPr>
            <w:tcW w:w="2897" w:type="dxa"/>
          </w:tcPr>
          <w:p w:rsidR="00233224" w:rsidRPr="000A3763" w:rsidRDefault="004A049E">
            <w:pPr>
              <w:spacing w:line="288" w:lineRule="auto"/>
              <w:ind w:hanging="1"/>
              <w:jc w:val="both"/>
            </w:pPr>
            <w:r w:rsidRPr="000A3763">
              <w:t>Huỳnh Thanh Bình Minh</w:t>
            </w:r>
          </w:p>
        </w:tc>
        <w:tc>
          <w:tcPr>
            <w:tcW w:w="5490" w:type="dxa"/>
          </w:tcPr>
          <w:p w:rsidR="00233224" w:rsidRPr="000A3763" w:rsidRDefault="000D3D1F">
            <w:pPr>
              <w:spacing w:line="288" w:lineRule="auto"/>
              <w:ind w:hanging="5"/>
              <w:jc w:val="both"/>
              <w:rPr>
                <w:lang w:val="en-GB"/>
              </w:rPr>
            </w:pPr>
            <w:r w:rsidRPr="000A3763">
              <w:rPr>
                <w:lang w:val="en-GB"/>
              </w:rPr>
              <w:t>Thành viên Ban Kiểm soát</w:t>
            </w:r>
          </w:p>
        </w:tc>
      </w:tr>
      <w:tr w:rsidR="00591C13" w:rsidRPr="000A3763" w:rsidTr="007C00FB">
        <w:trPr>
          <w:trHeight w:val="20"/>
        </w:trPr>
        <w:tc>
          <w:tcPr>
            <w:tcW w:w="523" w:type="dxa"/>
          </w:tcPr>
          <w:p w:rsidR="00233224" w:rsidRPr="000A3763" w:rsidRDefault="000D3D1F">
            <w:pPr>
              <w:keepNext/>
              <w:tabs>
                <w:tab w:val="num" w:pos="1062"/>
              </w:tabs>
              <w:spacing w:line="288" w:lineRule="auto"/>
              <w:jc w:val="both"/>
              <w:outlineLvl w:val="2"/>
              <w:rPr>
                <w:b/>
              </w:rPr>
            </w:pPr>
            <w:r w:rsidRPr="000A3763">
              <w:rPr>
                <w:b/>
              </w:rPr>
              <w:t>8</w:t>
            </w:r>
          </w:p>
        </w:tc>
        <w:tc>
          <w:tcPr>
            <w:tcW w:w="2897" w:type="dxa"/>
          </w:tcPr>
          <w:p w:rsidR="00233224" w:rsidRPr="000A3763" w:rsidRDefault="004A054F">
            <w:pPr>
              <w:spacing w:line="288" w:lineRule="auto"/>
              <w:ind w:hanging="1"/>
              <w:jc w:val="both"/>
            </w:pPr>
            <w:r w:rsidRPr="000A3763">
              <w:t>Nguyễn Thị Thanh Thủy</w:t>
            </w:r>
          </w:p>
        </w:tc>
        <w:tc>
          <w:tcPr>
            <w:tcW w:w="5490" w:type="dxa"/>
          </w:tcPr>
          <w:p w:rsidR="00233224" w:rsidRPr="000A3763" w:rsidRDefault="000D3D1F">
            <w:pPr>
              <w:spacing w:line="288" w:lineRule="auto"/>
              <w:ind w:hanging="5"/>
              <w:jc w:val="both"/>
              <w:rPr>
                <w:lang w:val="en-GB"/>
              </w:rPr>
            </w:pPr>
            <w:r w:rsidRPr="000A3763">
              <w:rPr>
                <w:lang w:val="en-GB"/>
              </w:rPr>
              <w:t>Thành viên Ban Kiểm soát</w:t>
            </w:r>
          </w:p>
        </w:tc>
      </w:tr>
      <w:tr w:rsidR="00961487" w:rsidRPr="000A3763" w:rsidTr="007C00FB">
        <w:trPr>
          <w:trHeight w:val="20"/>
        </w:trPr>
        <w:tc>
          <w:tcPr>
            <w:tcW w:w="523" w:type="dxa"/>
          </w:tcPr>
          <w:p w:rsidR="00233224" w:rsidRPr="000A3763" w:rsidRDefault="00C337D3">
            <w:pPr>
              <w:keepNext/>
              <w:tabs>
                <w:tab w:val="num" w:pos="1062"/>
              </w:tabs>
              <w:spacing w:line="288" w:lineRule="auto"/>
              <w:jc w:val="both"/>
              <w:outlineLvl w:val="2"/>
              <w:rPr>
                <w:b/>
              </w:rPr>
            </w:pPr>
            <w:r w:rsidRPr="000A3763">
              <w:rPr>
                <w:b/>
              </w:rPr>
              <w:t>9</w:t>
            </w:r>
          </w:p>
        </w:tc>
        <w:tc>
          <w:tcPr>
            <w:tcW w:w="2897" w:type="dxa"/>
          </w:tcPr>
          <w:p w:rsidR="00233224" w:rsidRPr="000A3763" w:rsidRDefault="004A049E">
            <w:pPr>
              <w:spacing w:line="288" w:lineRule="auto"/>
              <w:ind w:hanging="1"/>
              <w:jc w:val="both"/>
            </w:pPr>
            <w:r w:rsidRPr="000A3763">
              <w:t>Nguyễn Hà Ninh</w:t>
            </w:r>
          </w:p>
        </w:tc>
        <w:tc>
          <w:tcPr>
            <w:tcW w:w="5490" w:type="dxa"/>
          </w:tcPr>
          <w:p w:rsidR="00233224" w:rsidRPr="000A3763" w:rsidRDefault="00C337D3">
            <w:pPr>
              <w:spacing w:line="288" w:lineRule="auto"/>
              <w:ind w:hanging="5"/>
              <w:jc w:val="both"/>
              <w:rPr>
                <w:lang w:val="en-GB"/>
              </w:rPr>
            </w:pPr>
            <w:r w:rsidRPr="000A3763">
              <w:rPr>
                <w:lang w:val="en-GB"/>
              </w:rPr>
              <w:t>Kế toán trưởng</w:t>
            </w:r>
          </w:p>
        </w:tc>
      </w:tr>
    </w:tbl>
    <w:p w:rsidR="00233224" w:rsidRPr="000A3763" w:rsidRDefault="00591C13">
      <w:pPr>
        <w:pStyle w:val="Heading3"/>
        <w:spacing w:before="120" w:after="120" w:line="288" w:lineRule="auto"/>
      </w:pPr>
      <w:r w:rsidRPr="000A3763">
        <w:t>Hội đồng quản trị</w:t>
      </w:r>
    </w:p>
    <w:p w:rsidR="00233224" w:rsidRPr="000A3763" w:rsidRDefault="003E6579" w:rsidP="00AA2097">
      <w:pPr>
        <w:pStyle w:val="Heading4"/>
        <w:numPr>
          <w:ilvl w:val="0"/>
          <w:numId w:val="6"/>
        </w:numPr>
        <w:spacing w:before="120" w:after="120" w:line="288" w:lineRule="auto"/>
      </w:pPr>
      <w:r w:rsidRPr="000A3763">
        <w:rPr>
          <w:lang w:val="da-DK"/>
        </w:rPr>
        <w:t xml:space="preserve">Phạm Minh Hương </w:t>
      </w:r>
      <w:r w:rsidR="00344550" w:rsidRPr="000A3763">
        <w:t>- Chủ tịch Hội đồng quản trị</w:t>
      </w:r>
    </w:p>
    <w:tbl>
      <w:tblPr>
        <w:tblW w:w="0" w:type="auto"/>
        <w:tblInd w:w="288" w:type="dxa"/>
        <w:tblBorders>
          <w:top w:val="single" w:sz="8" w:space="0" w:color="F79646"/>
          <w:bottom w:val="single" w:sz="8" w:space="0" w:color="F79646"/>
        </w:tblBorders>
        <w:tblLook w:val="04A0"/>
      </w:tblPr>
      <w:tblGrid>
        <w:gridCol w:w="3330"/>
        <w:gridCol w:w="6120"/>
      </w:tblGrid>
      <w:tr w:rsidR="003E6579" w:rsidRPr="000A3763" w:rsidTr="009A2ECE">
        <w:tc>
          <w:tcPr>
            <w:tcW w:w="3330" w:type="dxa"/>
            <w:tcBorders>
              <w:top w:val="single" w:sz="8" w:space="0" w:color="F79646"/>
              <w:left w:val="nil"/>
              <w:bottom w:val="single" w:sz="8" w:space="0" w:color="F79646"/>
              <w:right w:val="nil"/>
            </w:tcBorders>
          </w:tcPr>
          <w:p w:rsidR="003E6579" w:rsidRPr="000A3763" w:rsidRDefault="003E6579" w:rsidP="009A2ECE">
            <w:pPr>
              <w:spacing w:before="120" w:after="120" w:line="240" w:lineRule="auto"/>
              <w:jc w:val="both"/>
              <w:rPr>
                <w:bCs/>
              </w:rPr>
            </w:pPr>
            <w:r w:rsidRPr="000A3763">
              <w:rPr>
                <w:bCs/>
              </w:rPr>
              <w:t>Số CMND:</w:t>
            </w:r>
          </w:p>
        </w:tc>
        <w:tc>
          <w:tcPr>
            <w:tcW w:w="6120" w:type="dxa"/>
            <w:tcBorders>
              <w:top w:val="single" w:sz="8" w:space="0" w:color="F79646"/>
              <w:left w:val="nil"/>
              <w:bottom w:val="single" w:sz="8" w:space="0" w:color="F79646"/>
              <w:right w:val="nil"/>
            </w:tcBorders>
          </w:tcPr>
          <w:p w:rsidR="003E6579" w:rsidRPr="000A3763" w:rsidRDefault="003E6579" w:rsidP="009A2ECE">
            <w:pPr>
              <w:tabs>
                <w:tab w:val="right" w:leader="dot" w:pos="7421"/>
              </w:tabs>
              <w:spacing w:before="120" w:after="120" w:line="240" w:lineRule="auto"/>
              <w:rPr>
                <w:bCs/>
              </w:rPr>
            </w:pPr>
            <w:r w:rsidRPr="000A3763">
              <w:rPr>
                <w:bCs/>
              </w:rPr>
              <w:t>001166000107</w:t>
            </w:r>
          </w:p>
        </w:tc>
      </w:tr>
      <w:tr w:rsidR="007C00FB" w:rsidRPr="000A3763" w:rsidTr="009A2ECE">
        <w:tc>
          <w:tcPr>
            <w:tcW w:w="3330" w:type="dxa"/>
            <w:tcBorders>
              <w:left w:val="nil"/>
              <w:right w:val="nil"/>
            </w:tcBorders>
            <w:shd w:val="clear" w:color="auto" w:fill="FDE4D0"/>
          </w:tcPr>
          <w:p w:rsidR="003E6579" w:rsidRPr="000A3763" w:rsidRDefault="003E6579" w:rsidP="009A2ECE">
            <w:pPr>
              <w:spacing w:before="120" w:after="120" w:line="240" w:lineRule="auto"/>
              <w:jc w:val="both"/>
              <w:rPr>
                <w:bCs/>
              </w:rPr>
            </w:pPr>
            <w:r w:rsidRPr="000A3763">
              <w:rPr>
                <w:bCs/>
              </w:rPr>
              <w:t>Giới tính:</w:t>
            </w:r>
          </w:p>
        </w:tc>
        <w:tc>
          <w:tcPr>
            <w:tcW w:w="6120" w:type="dxa"/>
            <w:tcBorders>
              <w:left w:val="nil"/>
              <w:right w:val="nil"/>
            </w:tcBorders>
            <w:shd w:val="clear" w:color="auto" w:fill="FDE4D0"/>
          </w:tcPr>
          <w:p w:rsidR="003E6579" w:rsidRPr="000A3763" w:rsidRDefault="003E6579" w:rsidP="009A2ECE">
            <w:pPr>
              <w:spacing w:before="120" w:after="120" w:line="240" w:lineRule="auto"/>
              <w:jc w:val="both"/>
            </w:pPr>
            <w:r w:rsidRPr="000A3763">
              <w:t>Nữ</w:t>
            </w:r>
          </w:p>
        </w:tc>
      </w:tr>
      <w:tr w:rsidR="003E6579" w:rsidRPr="000A3763" w:rsidTr="009A2ECE">
        <w:tc>
          <w:tcPr>
            <w:tcW w:w="3330" w:type="dxa"/>
          </w:tcPr>
          <w:p w:rsidR="003E6579" w:rsidRPr="000A3763" w:rsidRDefault="003E6579" w:rsidP="009A2ECE">
            <w:pPr>
              <w:spacing w:before="120" w:after="120" w:line="240" w:lineRule="auto"/>
              <w:jc w:val="both"/>
              <w:rPr>
                <w:bCs/>
              </w:rPr>
            </w:pPr>
            <w:r w:rsidRPr="000A3763">
              <w:rPr>
                <w:bCs/>
              </w:rPr>
              <w:t>Năm sinh:</w:t>
            </w:r>
          </w:p>
        </w:tc>
        <w:tc>
          <w:tcPr>
            <w:tcW w:w="6120" w:type="dxa"/>
          </w:tcPr>
          <w:p w:rsidR="003E6579" w:rsidRPr="000A3763" w:rsidRDefault="003E6579" w:rsidP="009A2ECE">
            <w:pPr>
              <w:spacing w:before="120" w:after="120" w:line="240" w:lineRule="auto"/>
              <w:jc w:val="both"/>
            </w:pPr>
            <w:r w:rsidRPr="000A3763">
              <w:t>1966</w:t>
            </w:r>
          </w:p>
        </w:tc>
      </w:tr>
      <w:tr w:rsidR="007C00FB" w:rsidRPr="000A3763" w:rsidTr="009A2ECE">
        <w:tc>
          <w:tcPr>
            <w:tcW w:w="3330" w:type="dxa"/>
            <w:tcBorders>
              <w:left w:val="nil"/>
              <w:right w:val="nil"/>
            </w:tcBorders>
            <w:shd w:val="clear" w:color="auto" w:fill="FDE4D0"/>
          </w:tcPr>
          <w:p w:rsidR="003E6579" w:rsidRPr="000A3763" w:rsidRDefault="00B3633A" w:rsidP="009A2ECE">
            <w:pPr>
              <w:spacing w:before="120" w:after="120" w:line="240" w:lineRule="auto"/>
              <w:jc w:val="both"/>
              <w:rPr>
                <w:bCs/>
              </w:rPr>
            </w:pPr>
            <w:r w:rsidRPr="000A3763">
              <w:rPr>
                <w:bCs/>
              </w:rPr>
              <w:t>Nơi sinh:</w:t>
            </w:r>
          </w:p>
        </w:tc>
        <w:tc>
          <w:tcPr>
            <w:tcW w:w="6120" w:type="dxa"/>
            <w:tcBorders>
              <w:left w:val="nil"/>
              <w:right w:val="nil"/>
            </w:tcBorders>
            <w:shd w:val="clear" w:color="auto" w:fill="FDE4D0"/>
          </w:tcPr>
          <w:p w:rsidR="003E6579" w:rsidRPr="000A3763" w:rsidRDefault="00B3633A" w:rsidP="009A2ECE">
            <w:pPr>
              <w:spacing w:before="120" w:after="120" w:line="240" w:lineRule="auto"/>
              <w:jc w:val="both"/>
            </w:pPr>
            <w:r w:rsidRPr="000A3763">
              <w:t>Thái Bình</w:t>
            </w:r>
          </w:p>
        </w:tc>
      </w:tr>
      <w:tr w:rsidR="003E6579" w:rsidRPr="000A3763" w:rsidTr="009A2ECE">
        <w:tc>
          <w:tcPr>
            <w:tcW w:w="3330" w:type="dxa"/>
          </w:tcPr>
          <w:p w:rsidR="003E6579" w:rsidRPr="000A3763" w:rsidRDefault="00B3633A" w:rsidP="009A2ECE">
            <w:pPr>
              <w:spacing w:before="120" w:after="120" w:line="240" w:lineRule="auto"/>
              <w:jc w:val="both"/>
              <w:rPr>
                <w:bCs/>
              </w:rPr>
            </w:pPr>
            <w:r w:rsidRPr="000A3763">
              <w:rPr>
                <w:bCs/>
              </w:rPr>
              <w:t>Quốc tịch:</w:t>
            </w:r>
          </w:p>
        </w:tc>
        <w:tc>
          <w:tcPr>
            <w:tcW w:w="6120" w:type="dxa"/>
          </w:tcPr>
          <w:p w:rsidR="003E6579" w:rsidRPr="000A3763" w:rsidRDefault="00B3633A" w:rsidP="009A2ECE">
            <w:pPr>
              <w:spacing w:before="120" w:after="120" w:line="240" w:lineRule="auto"/>
              <w:jc w:val="both"/>
            </w:pPr>
            <w:r w:rsidRPr="000A3763">
              <w:t>Việt Nam</w:t>
            </w:r>
          </w:p>
        </w:tc>
      </w:tr>
      <w:tr w:rsidR="007C00FB" w:rsidRPr="000A3763" w:rsidTr="009A2ECE">
        <w:tc>
          <w:tcPr>
            <w:tcW w:w="3330" w:type="dxa"/>
            <w:tcBorders>
              <w:left w:val="nil"/>
              <w:right w:val="nil"/>
            </w:tcBorders>
            <w:shd w:val="clear" w:color="auto" w:fill="FDE4D0"/>
          </w:tcPr>
          <w:p w:rsidR="003E6579" w:rsidRPr="000A3763" w:rsidRDefault="00B3633A" w:rsidP="009A2ECE">
            <w:pPr>
              <w:spacing w:before="120" w:after="120" w:line="240" w:lineRule="auto"/>
              <w:jc w:val="both"/>
              <w:rPr>
                <w:bCs/>
              </w:rPr>
            </w:pPr>
            <w:r w:rsidRPr="000A3763">
              <w:rPr>
                <w:bCs/>
              </w:rPr>
              <w:t>Dân tộc:</w:t>
            </w:r>
          </w:p>
        </w:tc>
        <w:tc>
          <w:tcPr>
            <w:tcW w:w="6120" w:type="dxa"/>
            <w:tcBorders>
              <w:left w:val="nil"/>
              <w:right w:val="nil"/>
            </w:tcBorders>
            <w:shd w:val="clear" w:color="auto" w:fill="FDE4D0"/>
          </w:tcPr>
          <w:p w:rsidR="003E6579" w:rsidRPr="000A3763" w:rsidRDefault="00B3633A" w:rsidP="009A2ECE">
            <w:pPr>
              <w:spacing w:before="120" w:after="120" w:line="240" w:lineRule="auto"/>
              <w:jc w:val="both"/>
            </w:pPr>
            <w:r w:rsidRPr="000A3763">
              <w:t>Kinh</w:t>
            </w:r>
          </w:p>
        </w:tc>
      </w:tr>
      <w:tr w:rsidR="003E6579" w:rsidRPr="000A3763" w:rsidTr="009A2ECE">
        <w:tc>
          <w:tcPr>
            <w:tcW w:w="3330" w:type="dxa"/>
          </w:tcPr>
          <w:p w:rsidR="003E6579" w:rsidRPr="000A3763" w:rsidRDefault="00B3633A" w:rsidP="009A2ECE">
            <w:pPr>
              <w:spacing w:before="120" w:after="120" w:line="240" w:lineRule="auto"/>
              <w:jc w:val="both"/>
              <w:rPr>
                <w:bCs/>
              </w:rPr>
            </w:pPr>
            <w:r w:rsidRPr="000A3763">
              <w:rPr>
                <w:bCs/>
              </w:rPr>
              <w:t>Địa chỉ thường trú:</w:t>
            </w:r>
          </w:p>
        </w:tc>
        <w:tc>
          <w:tcPr>
            <w:tcW w:w="6120" w:type="dxa"/>
          </w:tcPr>
          <w:p w:rsidR="003E6579" w:rsidRPr="000A3763" w:rsidRDefault="00B3633A" w:rsidP="009A2ECE">
            <w:pPr>
              <w:spacing w:before="120" w:after="120" w:line="240" w:lineRule="auto"/>
              <w:jc w:val="both"/>
            </w:pPr>
            <w:r w:rsidRPr="000A3763">
              <w:t>Số 5 ngõ 178 Tây Sơn, Trung Liệt, Đống Đa, Hà Nội</w:t>
            </w:r>
          </w:p>
        </w:tc>
      </w:tr>
      <w:tr w:rsidR="007C00FB" w:rsidRPr="000A3763" w:rsidTr="009A2ECE">
        <w:tc>
          <w:tcPr>
            <w:tcW w:w="3330" w:type="dxa"/>
            <w:tcBorders>
              <w:left w:val="nil"/>
              <w:right w:val="nil"/>
            </w:tcBorders>
            <w:shd w:val="clear" w:color="auto" w:fill="FDE4D0"/>
          </w:tcPr>
          <w:p w:rsidR="003E6579" w:rsidRPr="000A3763" w:rsidRDefault="00B3633A" w:rsidP="009A2ECE">
            <w:pPr>
              <w:spacing w:before="120" w:after="120" w:line="240" w:lineRule="auto"/>
              <w:jc w:val="both"/>
              <w:rPr>
                <w:bCs/>
              </w:rPr>
            </w:pPr>
            <w:r w:rsidRPr="000A3763">
              <w:rPr>
                <w:bCs/>
              </w:rPr>
              <w:t>Trình độ văn hóa:</w:t>
            </w:r>
          </w:p>
        </w:tc>
        <w:tc>
          <w:tcPr>
            <w:tcW w:w="6120" w:type="dxa"/>
            <w:tcBorders>
              <w:left w:val="nil"/>
              <w:right w:val="nil"/>
            </w:tcBorders>
            <w:shd w:val="clear" w:color="auto" w:fill="FDE4D0"/>
          </w:tcPr>
          <w:p w:rsidR="003E6579" w:rsidRPr="000A3763" w:rsidRDefault="00B3633A" w:rsidP="009A2ECE">
            <w:pPr>
              <w:spacing w:before="120" w:after="120" w:line="240" w:lineRule="auto"/>
              <w:jc w:val="both"/>
            </w:pPr>
            <w:r w:rsidRPr="000A3763">
              <w:t>Đại học</w:t>
            </w:r>
          </w:p>
        </w:tc>
      </w:tr>
      <w:tr w:rsidR="003E6579" w:rsidRPr="000A3763" w:rsidTr="009A2ECE">
        <w:tc>
          <w:tcPr>
            <w:tcW w:w="3330" w:type="dxa"/>
          </w:tcPr>
          <w:p w:rsidR="003E6579" w:rsidRPr="000A3763" w:rsidRDefault="00B3633A" w:rsidP="009A2ECE">
            <w:pPr>
              <w:spacing w:before="120" w:after="120" w:line="240" w:lineRule="auto"/>
              <w:jc w:val="both"/>
              <w:rPr>
                <w:bCs/>
              </w:rPr>
            </w:pPr>
            <w:r w:rsidRPr="000A3763">
              <w:rPr>
                <w:bCs/>
              </w:rPr>
              <w:t>Trình độ chuyên môn:</w:t>
            </w:r>
          </w:p>
        </w:tc>
        <w:tc>
          <w:tcPr>
            <w:tcW w:w="6120" w:type="dxa"/>
          </w:tcPr>
          <w:p w:rsidR="003E6579" w:rsidRPr="000A3763" w:rsidRDefault="00B3633A" w:rsidP="009A2ECE">
            <w:pPr>
              <w:spacing w:before="120" w:after="120" w:line="240" w:lineRule="auto"/>
              <w:jc w:val="both"/>
            </w:pPr>
            <w:r w:rsidRPr="000A3763">
              <w:t>Thạc sĩ hệ thống thông tin</w:t>
            </w:r>
          </w:p>
        </w:tc>
      </w:tr>
      <w:tr w:rsidR="007C00FB" w:rsidRPr="000A3763" w:rsidTr="009A2ECE">
        <w:tc>
          <w:tcPr>
            <w:tcW w:w="3330" w:type="dxa"/>
            <w:tcBorders>
              <w:left w:val="nil"/>
              <w:right w:val="nil"/>
            </w:tcBorders>
            <w:shd w:val="clear" w:color="auto" w:fill="FDE4D0"/>
          </w:tcPr>
          <w:p w:rsidR="003E6579" w:rsidRPr="000A3763" w:rsidRDefault="00B3633A" w:rsidP="009A2ECE">
            <w:pPr>
              <w:spacing w:before="120" w:after="120" w:line="240" w:lineRule="auto"/>
              <w:jc w:val="both"/>
              <w:rPr>
                <w:bCs/>
              </w:rPr>
            </w:pPr>
            <w:r w:rsidRPr="000A3763">
              <w:rPr>
                <w:bCs/>
              </w:rPr>
              <w:t>Chức vụ hiện nay tại tổ chức chào bán:</w:t>
            </w:r>
          </w:p>
        </w:tc>
        <w:tc>
          <w:tcPr>
            <w:tcW w:w="6120" w:type="dxa"/>
            <w:tcBorders>
              <w:left w:val="nil"/>
              <w:right w:val="nil"/>
            </w:tcBorders>
            <w:shd w:val="clear" w:color="auto" w:fill="FDE4D0"/>
          </w:tcPr>
          <w:p w:rsidR="003E6579" w:rsidRPr="000A3763" w:rsidRDefault="00B3633A" w:rsidP="009A2ECE">
            <w:pPr>
              <w:tabs>
                <w:tab w:val="right" w:leader="dot" w:pos="9000"/>
              </w:tabs>
              <w:spacing w:before="120" w:after="120" w:line="240" w:lineRule="auto"/>
            </w:pPr>
            <w:r w:rsidRPr="000A3763">
              <w:t>Chủ tịch Hội đồng quản trị</w:t>
            </w:r>
          </w:p>
        </w:tc>
      </w:tr>
      <w:tr w:rsidR="003E6579" w:rsidRPr="000A3763" w:rsidTr="009A2ECE">
        <w:tc>
          <w:tcPr>
            <w:tcW w:w="3330" w:type="dxa"/>
          </w:tcPr>
          <w:p w:rsidR="003E6579" w:rsidRPr="000A3763" w:rsidRDefault="00B3633A" w:rsidP="009A2ECE">
            <w:pPr>
              <w:spacing w:before="120" w:after="120" w:line="240" w:lineRule="auto"/>
              <w:jc w:val="both"/>
              <w:rPr>
                <w:bCs/>
              </w:rPr>
            </w:pPr>
            <w:r w:rsidRPr="000A3763">
              <w:rPr>
                <w:bCs/>
              </w:rPr>
              <w:t>Quá trình công tác:</w:t>
            </w:r>
          </w:p>
        </w:tc>
        <w:tc>
          <w:tcPr>
            <w:tcW w:w="6120" w:type="dxa"/>
          </w:tcPr>
          <w:p w:rsidR="003E6579" w:rsidRPr="000A3763" w:rsidRDefault="003E6579" w:rsidP="009A2ECE">
            <w:pPr>
              <w:keepNext/>
              <w:spacing w:before="120" w:after="120" w:line="240" w:lineRule="auto"/>
              <w:ind w:left="540"/>
              <w:jc w:val="both"/>
              <w:outlineLvl w:val="2"/>
              <w:rPr>
                <w:b/>
              </w:rPr>
            </w:pPr>
          </w:p>
        </w:tc>
      </w:tr>
      <w:tr w:rsidR="007C00FB" w:rsidRPr="000A3763" w:rsidTr="009A2ECE">
        <w:tc>
          <w:tcPr>
            <w:tcW w:w="3330" w:type="dxa"/>
            <w:tcBorders>
              <w:left w:val="nil"/>
              <w:right w:val="nil"/>
            </w:tcBorders>
            <w:shd w:val="clear" w:color="auto" w:fill="FDE4D0"/>
          </w:tcPr>
          <w:p w:rsidR="003E6579" w:rsidRPr="000A3763" w:rsidRDefault="00B3633A" w:rsidP="009A2ECE">
            <w:pPr>
              <w:spacing w:before="120" w:after="120" w:line="240" w:lineRule="auto"/>
              <w:jc w:val="both"/>
              <w:rPr>
                <w:bCs/>
                <w:i/>
              </w:rPr>
            </w:pPr>
            <w:r w:rsidRPr="000A3763">
              <w:rPr>
                <w:bCs/>
                <w:i/>
              </w:rPr>
              <w:t>9/2010- nay</w:t>
            </w:r>
          </w:p>
        </w:tc>
        <w:tc>
          <w:tcPr>
            <w:tcW w:w="6120" w:type="dxa"/>
            <w:tcBorders>
              <w:left w:val="nil"/>
              <w:right w:val="nil"/>
            </w:tcBorders>
            <w:shd w:val="clear" w:color="auto" w:fill="FDE4D0"/>
          </w:tcPr>
          <w:p w:rsidR="003E6579" w:rsidRPr="000A3763" w:rsidRDefault="00B3633A" w:rsidP="009A2ECE">
            <w:pPr>
              <w:spacing w:before="120" w:after="120" w:line="240" w:lineRule="auto"/>
              <w:jc w:val="both"/>
              <w:rPr>
                <w:i/>
              </w:rPr>
            </w:pPr>
            <w:r w:rsidRPr="000A3763">
              <w:rPr>
                <w:i/>
              </w:rPr>
              <w:t>Chủ tịch HĐQT- Công ty CP Chứng khoán VNDIRECT</w:t>
            </w:r>
          </w:p>
        </w:tc>
      </w:tr>
      <w:tr w:rsidR="003E6579" w:rsidRPr="000A3763" w:rsidTr="009A2ECE">
        <w:tc>
          <w:tcPr>
            <w:tcW w:w="3330" w:type="dxa"/>
          </w:tcPr>
          <w:p w:rsidR="003E6579" w:rsidRPr="000A3763" w:rsidRDefault="00B3633A" w:rsidP="009A2ECE">
            <w:pPr>
              <w:spacing w:before="120" w:after="120" w:line="240" w:lineRule="auto"/>
              <w:jc w:val="both"/>
              <w:rPr>
                <w:bCs/>
                <w:i/>
              </w:rPr>
            </w:pPr>
            <w:r w:rsidRPr="000A3763">
              <w:rPr>
                <w:bCs/>
                <w:i/>
              </w:rPr>
              <w:t>2009-2010</w:t>
            </w:r>
          </w:p>
        </w:tc>
        <w:tc>
          <w:tcPr>
            <w:tcW w:w="6120" w:type="dxa"/>
          </w:tcPr>
          <w:p w:rsidR="003E6579" w:rsidRPr="000A3763" w:rsidRDefault="00B3633A" w:rsidP="009A2ECE">
            <w:pPr>
              <w:spacing w:before="120" w:after="120" w:line="240" w:lineRule="auto"/>
              <w:jc w:val="both"/>
              <w:rPr>
                <w:i/>
              </w:rPr>
            </w:pPr>
            <w:r w:rsidRPr="000A3763">
              <w:rPr>
                <w:i/>
              </w:rPr>
              <w:t>Chủ tịch HĐQT kiêm Tổng giám đốc- Công ty CP Chứng khoán VNDIRECT</w:t>
            </w:r>
          </w:p>
        </w:tc>
      </w:tr>
      <w:tr w:rsidR="007C00FB" w:rsidRPr="000A3763" w:rsidTr="009A2ECE">
        <w:tc>
          <w:tcPr>
            <w:tcW w:w="3330" w:type="dxa"/>
            <w:tcBorders>
              <w:left w:val="nil"/>
              <w:right w:val="nil"/>
            </w:tcBorders>
            <w:shd w:val="clear" w:color="auto" w:fill="FDE4D0"/>
          </w:tcPr>
          <w:p w:rsidR="003E6579" w:rsidRPr="000A3763" w:rsidRDefault="00B3633A" w:rsidP="009A2ECE">
            <w:pPr>
              <w:spacing w:before="120" w:after="120" w:line="240" w:lineRule="auto"/>
              <w:jc w:val="both"/>
              <w:rPr>
                <w:bCs/>
                <w:i/>
              </w:rPr>
            </w:pPr>
            <w:r w:rsidRPr="000A3763">
              <w:rPr>
                <w:bCs/>
                <w:i/>
              </w:rPr>
              <w:t>2008-2009</w:t>
            </w:r>
          </w:p>
        </w:tc>
        <w:tc>
          <w:tcPr>
            <w:tcW w:w="6120" w:type="dxa"/>
            <w:tcBorders>
              <w:left w:val="nil"/>
              <w:right w:val="nil"/>
            </w:tcBorders>
            <w:shd w:val="clear" w:color="auto" w:fill="FDE4D0"/>
          </w:tcPr>
          <w:p w:rsidR="003E6579" w:rsidRPr="000A3763" w:rsidRDefault="00B3633A" w:rsidP="009A2ECE">
            <w:pPr>
              <w:spacing w:before="120" w:after="120" w:line="240" w:lineRule="auto"/>
              <w:jc w:val="both"/>
              <w:rPr>
                <w:i/>
              </w:rPr>
            </w:pPr>
            <w:r w:rsidRPr="000A3763">
              <w:rPr>
                <w:i/>
              </w:rPr>
              <w:t>Giám đốc - Công ty TNHH MTV Quản lý Quỹ I.P.A</w:t>
            </w:r>
          </w:p>
        </w:tc>
      </w:tr>
      <w:tr w:rsidR="003E6579" w:rsidRPr="000A3763" w:rsidTr="009A2ECE">
        <w:tc>
          <w:tcPr>
            <w:tcW w:w="3330" w:type="dxa"/>
          </w:tcPr>
          <w:p w:rsidR="003E6579" w:rsidRPr="000A3763" w:rsidRDefault="00B3633A" w:rsidP="009A2ECE">
            <w:pPr>
              <w:spacing w:before="120" w:after="120" w:line="240" w:lineRule="auto"/>
              <w:jc w:val="both"/>
              <w:rPr>
                <w:bCs/>
                <w:i/>
              </w:rPr>
            </w:pPr>
            <w:r w:rsidRPr="000A3763">
              <w:rPr>
                <w:bCs/>
                <w:i/>
              </w:rPr>
              <w:t>2006-2008</w:t>
            </w:r>
          </w:p>
        </w:tc>
        <w:tc>
          <w:tcPr>
            <w:tcW w:w="6120" w:type="dxa"/>
          </w:tcPr>
          <w:p w:rsidR="003E6579" w:rsidRPr="000A3763" w:rsidRDefault="00B3633A" w:rsidP="009A2ECE">
            <w:pPr>
              <w:spacing w:before="120" w:after="120" w:line="240" w:lineRule="auto"/>
              <w:jc w:val="both"/>
              <w:rPr>
                <w:i/>
              </w:rPr>
            </w:pPr>
            <w:r w:rsidRPr="000A3763">
              <w:rPr>
                <w:i/>
              </w:rPr>
              <w:t>Tổng Giám đốc- Thành viên HĐQT- Công ty CP Đầu tư I.P.A</w:t>
            </w:r>
          </w:p>
        </w:tc>
      </w:tr>
      <w:tr w:rsidR="007C00FB" w:rsidRPr="000A3763" w:rsidTr="009A2ECE">
        <w:tc>
          <w:tcPr>
            <w:tcW w:w="3330" w:type="dxa"/>
            <w:tcBorders>
              <w:left w:val="nil"/>
              <w:right w:val="nil"/>
            </w:tcBorders>
            <w:shd w:val="clear" w:color="auto" w:fill="FDE4D0"/>
          </w:tcPr>
          <w:p w:rsidR="003E6579" w:rsidRPr="000A3763" w:rsidRDefault="00B3633A" w:rsidP="009A2ECE">
            <w:pPr>
              <w:spacing w:before="120" w:after="120" w:line="240" w:lineRule="auto"/>
              <w:jc w:val="both"/>
              <w:rPr>
                <w:bCs/>
                <w:i/>
              </w:rPr>
            </w:pPr>
            <w:r w:rsidRPr="000A3763">
              <w:rPr>
                <w:bCs/>
                <w:i/>
              </w:rPr>
              <w:lastRenderedPageBreak/>
              <w:t>2003-2005</w:t>
            </w:r>
          </w:p>
        </w:tc>
        <w:tc>
          <w:tcPr>
            <w:tcW w:w="6120" w:type="dxa"/>
            <w:tcBorders>
              <w:left w:val="nil"/>
              <w:right w:val="nil"/>
            </w:tcBorders>
            <w:shd w:val="clear" w:color="auto" w:fill="FDE4D0"/>
          </w:tcPr>
          <w:p w:rsidR="003E6579" w:rsidRPr="000A3763" w:rsidRDefault="00B3633A" w:rsidP="009A2ECE">
            <w:pPr>
              <w:spacing w:before="120" w:after="120" w:line="240" w:lineRule="auto"/>
              <w:jc w:val="both"/>
              <w:rPr>
                <w:i/>
              </w:rPr>
            </w:pPr>
            <w:r w:rsidRPr="000A3763">
              <w:rPr>
                <w:i/>
              </w:rPr>
              <w:t>Tổng Giám đốc- Công ty Cổ phần Chứng khoán Sài Gòn</w:t>
            </w:r>
          </w:p>
        </w:tc>
      </w:tr>
      <w:tr w:rsidR="003E6579" w:rsidRPr="000A3763" w:rsidTr="009A2ECE">
        <w:tc>
          <w:tcPr>
            <w:tcW w:w="3330" w:type="dxa"/>
          </w:tcPr>
          <w:p w:rsidR="003E6579" w:rsidRPr="000A3763" w:rsidRDefault="00B3633A" w:rsidP="009A2ECE">
            <w:pPr>
              <w:spacing w:before="120" w:after="120" w:line="240" w:lineRule="auto"/>
              <w:jc w:val="both"/>
              <w:rPr>
                <w:bCs/>
                <w:i/>
              </w:rPr>
            </w:pPr>
            <w:r w:rsidRPr="000A3763">
              <w:rPr>
                <w:bCs/>
                <w:i/>
              </w:rPr>
              <w:t>1995-2002</w:t>
            </w:r>
          </w:p>
        </w:tc>
        <w:tc>
          <w:tcPr>
            <w:tcW w:w="6120" w:type="dxa"/>
          </w:tcPr>
          <w:p w:rsidR="003E6579" w:rsidRPr="000A3763" w:rsidRDefault="00B3633A" w:rsidP="009A2ECE">
            <w:pPr>
              <w:spacing w:before="120" w:after="120" w:line="240" w:lineRule="auto"/>
              <w:jc w:val="both"/>
              <w:rPr>
                <w:i/>
              </w:rPr>
            </w:pPr>
            <w:r w:rsidRPr="000A3763">
              <w:rPr>
                <w:i/>
              </w:rPr>
              <w:t>Giám đốc kinh doanh tiền tệ và thị trường tài chính- Ngân hàng Citibank</w:t>
            </w:r>
          </w:p>
        </w:tc>
      </w:tr>
      <w:tr w:rsidR="007C00FB" w:rsidRPr="000A3763" w:rsidTr="009A2ECE">
        <w:tc>
          <w:tcPr>
            <w:tcW w:w="3330" w:type="dxa"/>
            <w:tcBorders>
              <w:left w:val="nil"/>
              <w:right w:val="nil"/>
            </w:tcBorders>
            <w:shd w:val="clear" w:color="auto" w:fill="FDE4D0"/>
          </w:tcPr>
          <w:p w:rsidR="003E6579" w:rsidRPr="000A3763" w:rsidRDefault="00B3633A" w:rsidP="009A2ECE">
            <w:pPr>
              <w:spacing w:before="120" w:after="120" w:line="240" w:lineRule="auto"/>
              <w:jc w:val="both"/>
              <w:rPr>
                <w:bCs/>
                <w:i/>
              </w:rPr>
            </w:pPr>
            <w:r w:rsidRPr="000A3763">
              <w:rPr>
                <w:bCs/>
                <w:i/>
              </w:rPr>
              <w:t>1993-1994</w:t>
            </w:r>
          </w:p>
        </w:tc>
        <w:tc>
          <w:tcPr>
            <w:tcW w:w="6120" w:type="dxa"/>
            <w:tcBorders>
              <w:left w:val="nil"/>
              <w:right w:val="nil"/>
            </w:tcBorders>
            <w:shd w:val="clear" w:color="auto" w:fill="FDE4D0"/>
          </w:tcPr>
          <w:p w:rsidR="003E6579" w:rsidRPr="000A3763" w:rsidRDefault="00B3633A" w:rsidP="009A2ECE">
            <w:pPr>
              <w:spacing w:before="120" w:after="120" w:line="240" w:lineRule="auto"/>
              <w:jc w:val="both"/>
              <w:rPr>
                <w:i/>
              </w:rPr>
            </w:pPr>
            <w:r w:rsidRPr="000A3763">
              <w:rPr>
                <w:i/>
              </w:rPr>
              <w:t>Chuyên gia đào tạo – Trung tâm đào tạo Bưu chính Viễn thông</w:t>
            </w:r>
          </w:p>
        </w:tc>
      </w:tr>
      <w:tr w:rsidR="003E6579" w:rsidRPr="000A3763" w:rsidTr="009A2ECE">
        <w:tc>
          <w:tcPr>
            <w:tcW w:w="3330" w:type="dxa"/>
          </w:tcPr>
          <w:p w:rsidR="003E6579" w:rsidRPr="000A3763" w:rsidRDefault="00B3633A" w:rsidP="009A2ECE">
            <w:pPr>
              <w:spacing w:before="120" w:after="120" w:line="240" w:lineRule="auto"/>
              <w:jc w:val="both"/>
              <w:rPr>
                <w:bCs/>
              </w:rPr>
            </w:pPr>
            <w:r w:rsidRPr="000A3763">
              <w:rPr>
                <w:bCs/>
              </w:rPr>
              <w:t>Chức vụ đang nắm giữ tại tổ chức khác:</w:t>
            </w:r>
          </w:p>
        </w:tc>
        <w:tc>
          <w:tcPr>
            <w:tcW w:w="6120" w:type="dxa"/>
          </w:tcPr>
          <w:p w:rsidR="003E6579" w:rsidRPr="000A3763" w:rsidRDefault="00B3633A" w:rsidP="009A2ECE">
            <w:pPr>
              <w:spacing w:before="120" w:after="120" w:line="240" w:lineRule="auto"/>
              <w:jc w:val="both"/>
            </w:pPr>
            <w:r w:rsidRPr="000A3763">
              <w:t>Thành viên Hội đồng quản trị, Giám đốc kinh doanh Công ty CP Tập đoàn Đầu tư IPA</w:t>
            </w:r>
          </w:p>
        </w:tc>
      </w:tr>
      <w:tr w:rsidR="007C00FB" w:rsidRPr="000A3763" w:rsidTr="009A2ECE">
        <w:tc>
          <w:tcPr>
            <w:tcW w:w="3330" w:type="dxa"/>
            <w:tcBorders>
              <w:left w:val="nil"/>
              <w:right w:val="nil"/>
            </w:tcBorders>
            <w:shd w:val="clear" w:color="auto" w:fill="FDE4D0"/>
          </w:tcPr>
          <w:p w:rsidR="003E6579" w:rsidRPr="000A3763" w:rsidRDefault="00B3633A" w:rsidP="009A2ECE">
            <w:pPr>
              <w:spacing w:before="120" w:after="120" w:line="240" w:lineRule="auto"/>
              <w:jc w:val="both"/>
              <w:rPr>
                <w:bCs/>
              </w:rPr>
            </w:pPr>
            <w:r w:rsidRPr="000A3763">
              <w:rPr>
                <w:bCs/>
              </w:rPr>
              <w:t>Tỷ lệ sở hữu chứng khoán cá nhân:</w:t>
            </w:r>
          </w:p>
        </w:tc>
        <w:tc>
          <w:tcPr>
            <w:tcW w:w="6120" w:type="dxa"/>
            <w:tcBorders>
              <w:left w:val="nil"/>
              <w:right w:val="nil"/>
            </w:tcBorders>
            <w:shd w:val="clear" w:color="auto" w:fill="FDE4D0"/>
          </w:tcPr>
          <w:p w:rsidR="003E6579" w:rsidRPr="000A3763" w:rsidRDefault="00B3633A" w:rsidP="009A2ECE">
            <w:pPr>
              <w:spacing w:before="120" w:after="120" w:line="240" w:lineRule="auto"/>
              <w:jc w:val="both"/>
            </w:pPr>
            <w:r w:rsidRPr="000A3763">
              <w:t>636.666 Cổ phiếu, chiếm tỷ lệ 0,64% vốn điều lệ của Công ty</w:t>
            </w:r>
          </w:p>
        </w:tc>
      </w:tr>
      <w:tr w:rsidR="003E6579" w:rsidRPr="000A3763" w:rsidTr="009A2ECE">
        <w:tc>
          <w:tcPr>
            <w:tcW w:w="3330" w:type="dxa"/>
          </w:tcPr>
          <w:p w:rsidR="003E6579" w:rsidRPr="000A3763" w:rsidRDefault="00B3633A" w:rsidP="009A2ECE">
            <w:pPr>
              <w:spacing w:before="120" w:after="120" w:line="240" w:lineRule="auto"/>
              <w:jc w:val="both"/>
              <w:rPr>
                <w:bCs/>
                <w:lang w:val="da-DK"/>
              </w:rPr>
            </w:pPr>
            <w:r w:rsidRPr="000A3763">
              <w:rPr>
                <w:bCs/>
              </w:rPr>
              <w:t>Tỷ lệ sở hữu chứng khoán của người có liên quan:</w:t>
            </w:r>
          </w:p>
        </w:tc>
        <w:tc>
          <w:tcPr>
            <w:tcW w:w="6120" w:type="dxa"/>
          </w:tcPr>
          <w:p w:rsidR="003E6579" w:rsidRPr="000A3763" w:rsidRDefault="00B3633A" w:rsidP="009A2ECE">
            <w:pPr>
              <w:spacing w:before="120" w:after="120" w:line="240" w:lineRule="auto"/>
              <w:jc w:val="both"/>
              <w:rPr>
                <w:lang w:val="da-DK"/>
              </w:rPr>
            </w:pPr>
            <w:r w:rsidRPr="000A3763">
              <w:rPr>
                <w:lang w:val="da-DK"/>
              </w:rPr>
              <w:t>Ông Vũ Hiền (Chồng) sở hữu 106 Cổ phiếu</w:t>
            </w:r>
          </w:p>
        </w:tc>
      </w:tr>
      <w:tr w:rsidR="007C00FB" w:rsidRPr="000A3763" w:rsidTr="009A2ECE">
        <w:tc>
          <w:tcPr>
            <w:tcW w:w="3330" w:type="dxa"/>
            <w:tcBorders>
              <w:left w:val="nil"/>
              <w:right w:val="nil"/>
            </w:tcBorders>
            <w:shd w:val="clear" w:color="auto" w:fill="FDE4D0"/>
          </w:tcPr>
          <w:p w:rsidR="003E6579" w:rsidRPr="000A3763" w:rsidRDefault="00B3633A" w:rsidP="009A2ECE">
            <w:pPr>
              <w:spacing w:before="120" w:after="120" w:line="240" w:lineRule="auto"/>
              <w:jc w:val="both"/>
              <w:rPr>
                <w:bCs/>
                <w:lang w:val="da-DK"/>
              </w:rPr>
            </w:pPr>
            <w:r w:rsidRPr="000A3763">
              <w:rPr>
                <w:bCs/>
              </w:rPr>
              <w:t>Tỷ lệ sở hữu chứng khoán ở các công ty khác</w:t>
            </w:r>
          </w:p>
        </w:tc>
        <w:tc>
          <w:tcPr>
            <w:tcW w:w="6120" w:type="dxa"/>
            <w:tcBorders>
              <w:left w:val="nil"/>
              <w:right w:val="nil"/>
            </w:tcBorders>
            <w:shd w:val="clear" w:color="auto" w:fill="FDE4D0"/>
          </w:tcPr>
          <w:p w:rsidR="003E6579" w:rsidRPr="000A3763" w:rsidRDefault="00B3633A" w:rsidP="009A2ECE">
            <w:pPr>
              <w:spacing w:before="120" w:after="120" w:line="240" w:lineRule="auto"/>
              <w:jc w:val="both"/>
              <w:rPr>
                <w:lang w:val="da-DK"/>
              </w:rPr>
            </w:pPr>
            <w:r w:rsidRPr="000A3763">
              <w:rPr>
                <w:lang w:val="da-DK"/>
              </w:rPr>
              <w:t>Không</w:t>
            </w:r>
          </w:p>
        </w:tc>
      </w:tr>
      <w:tr w:rsidR="003E6579" w:rsidRPr="000A3763" w:rsidTr="009A2ECE">
        <w:tc>
          <w:tcPr>
            <w:tcW w:w="3330" w:type="dxa"/>
          </w:tcPr>
          <w:p w:rsidR="003E6579" w:rsidRPr="000A3763" w:rsidRDefault="00B3633A" w:rsidP="009A2ECE">
            <w:pPr>
              <w:spacing w:before="120" w:after="120" w:line="240" w:lineRule="auto"/>
              <w:jc w:val="both"/>
              <w:rPr>
                <w:bCs/>
                <w:lang w:val="da-DK"/>
              </w:rPr>
            </w:pPr>
            <w:r w:rsidRPr="000A3763">
              <w:rPr>
                <w:bCs/>
                <w:lang w:val="da-DK"/>
              </w:rPr>
              <w:t>Hành vi vi phạm pháp luật:</w:t>
            </w:r>
          </w:p>
        </w:tc>
        <w:tc>
          <w:tcPr>
            <w:tcW w:w="6120" w:type="dxa"/>
          </w:tcPr>
          <w:p w:rsidR="003E6579" w:rsidRPr="000A3763" w:rsidRDefault="00B3633A" w:rsidP="009A2ECE">
            <w:pPr>
              <w:spacing w:before="120" w:after="120" w:line="240" w:lineRule="auto"/>
              <w:jc w:val="both"/>
              <w:rPr>
                <w:lang w:val="da-DK"/>
              </w:rPr>
            </w:pPr>
            <w:r w:rsidRPr="000A3763">
              <w:rPr>
                <w:lang w:val="da-DK"/>
              </w:rPr>
              <w:t>Không</w:t>
            </w:r>
          </w:p>
        </w:tc>
      </w:tr>
      <w:tr w:rsidR="007C00FB" w:rsidRPr="000A3763" w:rsidTr="009A2ECE">
        <w:tc>
          <w:tcPr>
            <w:tcW w:w="3330" w:type="dxa"/>
            <w:tcBorders>
              <w:left w:val="nil"/>
              <w:right w:val="nil"/>
            </w:tcBorders>
            <w:shd w:val="clear" w:color="auto" w:fill="FDE4D0"/>
          </w:tcPr>
          <w:p w:rsidR="002540AD" w:rsidRPr="000A3763" w:rsidRDefault="00B3633A" w:rsidP="009A2ECE">
            <w:pPr>
              <w:spacing w:before="120" w:after="120" w:line="240" w:lineRule="auto"/>
              <w:jc w:val="both"/>
              <w:rPr>
                <w:bCs/>
                <w:lang w:val="da-DK"/>
              </w:rPr>
            </w:pPr>
            <w:r w:rsidRPr="000A3763">
              <w:rPr>
                <w:bCs/>
                <w:lang w:val="da-DK"/>
              </w:rPr>
              <w:t>Các khoản nợ đối với Công ty:</w:t>
            </w:r>
          </w:p>
        </w:tc>
        <w:tc>
          <w:tcPr>
            <w:tcW w:w="6120" w:type="dxa"/>
            <w:tcBorders>
              <w:left w:val="nil"/>
              <w:right w:val="nil"/>
            </w:tcBorders>
            <w:shd w:val="clear" w:color="auto" w:fill="FDE4D0"/>
          </w:tcPr>
          <w:p w:rsidR="002540AD" w:rsidRPr="000A3763" w:rsidRDefault="00B3633A" w:rsidP="009A2ECE">
            <w:pPr>
              <w:spacing w:before="120" w:after="120" w:line="240" w:lineRule="auto"/>
              <w:jc w:val="both"/>
              <w:rPr>
                <w:lang w:val="da-DK"/>
              </w:rPr>
            </w:pPr>
            <w:r w:rsidRPr="000A3763">
              <w:rPr>
                <w:lang w:val="da-DK"/>
              </w:rPr>
              <w:t>Không</w:t>
            </w:r>
          </w:p>
        </w:tc>
      </w:tr>
      <w:tr w:rsidR="002540AD" w:rsidRPr="000A3763" w:rsidTr="009A2ECE">
        <w:tc>
          <w:tcPr>
            <w:tcW w:w="3330" w:type="dxa"/>
          </w:tcPr>
          <w:p w:rsidR="002540AD" w:rsidRPr="000A3763" w:rsidRDefault="00B3633A" w:rsidP="009A2ECE">
            <w:pPr>
              <w:spacing w:before="120" w:after="120" w:line="240" w:lineRule="auto"/>
              <w:jc w:val="both"/>
              <w:rPr>
                <w:bCs/>
                <w:lang w:val="da-DK"/>
              </w:rPr>
            </w:pPr>
            <w:r w:rsidRPr="000A3763">
              <w:rPr>
                <w:bCs/>
                <w:lang w:val="da-DK"/>
              </w:rPr>
              <w:t>Lợi  ích  có  liên  quan  đối  với tổ chức chào bán chứng khoán:</w:t>
            </w:r>
          </w:p>
        </w:tc>
        <w:tc>
          <w:tcPr>
            <w:tcW w:w="6120" w:type="dxa"/>
          </w:tcPr>
          <w:p w:rsidR="002540AD" w:rsidRPr="000A3763" w:rsidRDefault="00B3633A" w:rsidP="009A2ECE">
            <w:pPr>
              <w:spacing w:before="120" w:after="120" w:line="240" w:lineRule="auto"/>
              <w:jc w:val="both"/>
              <w:rPr>
                <w:lang w:val="da-DK"/>
              </w:rPr>
            </w:pPr>
            <w:r w:rsidRPr="000A3763">
              <w:rPr>
                <w:lang w:val="da-DK"/>
              </w:rPr>
              <w:t>Không</w:t>
            </w:r>
          </w:p>
        </w:tc>
      </w:tr>
    </w:tbl>
    <w:p w:rsidR="00233224" w:rsidRPr="000A3763" w:rsidRDefault="003E6579">
      <w:pPr>
        <w:pStyle w:val="Heading4"/>
        <w:spacing w:before="120" w:after="120" w:line="288" w:lineRule="auto"/>
        <w:rPr>
          <w:lang w:val="da-DK"/>
        </w:rPr>
      </w:pPr>
      <w:r w:rsidRPr="000A3763">
        <w:t>Vũ Hiền</w:t>
      </w:r>
      <w:r w:rsidRPr="000A3763" w:rsidDel="003E6579">
        <w:rPr>
          <w:lang w:val="da-DK"/>
        </w:rPr>
        <w:t xml:space="preserve"> </w:t>
      </w:r>
      <w:r w:rsidR="00344550" w:rsidRPr="000A3763">
        <w:rPr>
          <w:lang w:val="da-DK"/>
        </w:rPr>
        <w:t>- Thành viên Hội đồng quản trị</w:t>
      </w:r>
    </w:p>
    <w:tbl>
      <w:tblPr>
        <w:tblW w:w="9540" w:type="dxa"/>
        <w:tblInd w:w="288" w:type="dxa"/>
        <w:tblBorders>
          <w:top w:val="single" w:sz="8" w:space="0" w:color="F79646"/>
          <w:bottom w:val="single" w:sz="8" w:space="0" w:color="F79646"/>
        </w:tblBorders>
        <w:tblLook w:val="04A0"/>
      </w:tblPr>
      <w:tblGrid>
        <w:gridCol w:w="3240"/>
        <w:gridCol w:w="6300"/>
      </w:tblGrid>
      <w:tr w:rsidR="003E6579" w:rsidRPr="000A3763" w:rsidTr="009A2ECE">
        <w:tc>
          <w:tcPr>
            <w:tcW w:w="3240" w:type="dxa"/>
            <w:tcBorders>
              <w:top w:val="single" w:sz="8" w:space="0" w:color="F79646"/>
              <w:left w:val="nil"/>
              <w:bottom w:val="single" w:sz="8" w:space="0" w:color="F79646"/>
              <w:right w:val="nil"/>
            </w:tcBorders>
          </w:tcPr>
          <w:p w:rsidR="003E6579" w:rsidRPr="000A3763" w:rsidRDefault="003E6579" w:rsidP="009A2ECE">
            <w:pPr>
              <w:spacing w:before="120" w:after="120" w:line="240" w:lineRule="auto"/>
              <w:jc w:val="both"/>
              <w:rPr>
                <w:bCs/>
              </w:rPr>
            </w:pPr>
            <w:r w:rsidRPr="000A3763">
              <w:rPr>
                <w:bCs/>
              </w:rPr>
              <w:t>Số CMND:</w:t>
            </w:r>
          </w:p>
        </w:tc>
        <w:tc>
          <w:tcPr>
            <w:tcW w:w="6300" w:type="dxa"/>
            <w:tcBorders>
              <w:top w:val="single" w:sz="8" w:space="0" w:color="F79646"/>
              <w:left w:val="nil"/>
              <w:bottom w:val="single" w:sz="8" w:space="0" w:color="F79646"/>
              <w:right w:val="nil"/>
            </w:tcBorders>
          </w:tcPr>
          <w:p w:rsidR="003E6579" w:rsidRPr="000A3763" w:rsidRDefault="003E6579" w:rsidP="009A2ECE">
            <w:pPr>
              <w:tabs>
                <w:tab w:val="right" w:leader="dot" w:pos="7421"/>
              </w:tabs>
              <w:spacing w:before="120" w:after="120" w:line="240" w:lineRule="auto"/>
              <w:rPr>
                <w:bCs/>
              </w:rPr>
            </w:pPr>
            <w:r w:rsidRPr="000A3763">
              <w:rPr>
                <w:bCs/>
              </w:rPr>
              <w:t>011499184</w:t>
            </w:r>
          </w:p>
        </w:tc>
      </w:tr>
      <w:tr w:rsidR="003E6579" w:rsidRPr="000A3763" w:rsidTr="009A2ECE">
        <w:tc>
          <w:tcPr>
            <w:tcW w:w="3240" w:type="dxa"/>
            <w:tcBorders>
              <w:left w:val="nil"/>
              <w:right w:val="nil"/>
            </w:tcBorders>
            <w:shd w:val="clear" w:color="auto" w:fill="FDE4D0"/>
          </w:tcPr>
          <w:p w:rsidR="003E6579" w:rsidRPr="000A3763" w:rsidRDefault="00B3633A" w:rsidP="009A2ECE">
            <w:pPr>
              <w:spacing w:before="120" w:after="120" w:line="240" w:lineRule="auto"/>
              <w:jc w:val="both"/>
              <w:rPr>
                <w:bCs/>
              </w:rPr>
            </w:pPr>
            <w:r w:rsidRPr="000A3763">
              <w:rPr>
                <w:bCs/>
              </w:rPr>
              <w:t>Giới tính:</w:t>
            </w:r>
          </w:p>
        </w:tc>
        <w:tc>
          <w:tcPr>
            <w:tcW w:w="6300" w:type="dxa"/>
            <w:tcBorders>
              <w:left w:val="nil"/>
              <w:right w:val="nil"/>
            </w:tcBorders>
            <w:shd w:val="clear" w:color="auto" w:fill="FDE4D0"/>
          </w:tcPr>
          <w:p w:rsidR="003E6579" w:rsidRPr="000A3763" w:rsidRDefault="00B3633A" w:rsidP="009A2ECE">
            <w:pPr>
              <w:spacing w:before="120" w:after="120" w:line="240" w:lineRule="auto"/>
              <w:jc w:val="both"/>
            </w:pPr>
            <w:r w:rsidRPr="000A3763">
              <w:t>Nam</w:t>
            </w:r>
          </w:p>
        </w:tc>
      </w:tr>
      <w:tr w:rsidR="003E6579" w:rsidRPr="000A3763" w:rsidTr="009A2ECE">
        <w:tc>
          <w:tcPr>
            <w:tcW w:w="3240" w:type="dxa"/>
          </w:tcPr>
          <w:p w:rsidR="003E6579" w:rsidRPr="000A3763" w:rsidRDefault="00B3633A" w:rsidP="009A2ECE">
            <w:pPr>
              <w:spacing w:before="120" w:after="120" w:line="240" w:lineRule="auto"/>
              <w:jc w:val="both"/>
              <w:rPr>
                <w:bCs/>
              </w:rPr>
            </w:pPr>
            <w:r w:rsidRPr="000A3763">
              <w:rPr>
                <w:bCs/>
              </w:rPr>
              <w:t>Năm sinh:</w:t>
            </w:r>
          </w:p>
        </w:tc>
        <w:tc>
          <w:tcPr>
            <w:tcW w:w="6300" w:type="dxa"/>
          </w:tcPr>
          <w:p w:rsidR="003E6579" w:rsidRPr="000A3763" w:rsidRDefault="00B3633A" w:rsidP="009A2ECE">
            <w:pPr>
              <w:spacing w:before="120" w:after="120" w:line="240" w:lineRule="auto"/>
              <w:jc w:val="both"/>
            </w:pPr>
            <w:r w:rsidRPr="000A3763">
              <w:t>1962</w:t>
            </w:r>
          </w:p>
        </w:tc>
      </w:tr>
      <w:tr w:rsidR="003E6579" w:rsidRPr="000A3763" w:rsidTr="009A2ECE">
        <w:tc>
          <w:tcPr>
            <w:tcW w:w="3240" w:type="dxa"/>
            <w:tcBorders>
              <w:left w:val="nil"/>
              <w:right w:val="nil"/>
            </w:tcBorders>
            <w:shd w:val="clear" w:color="auto" w:fill="FDE4D0"/>
          </w:tcPr>
          <w:p w:rsidR="003E6579" w:rsidRPr="000A3763" w:rsidRDefault="00B3633A" w:rsidP="009A2ECE">
            <w:pPr>
              <w:spacing w:before="120" w:after="120" w:line="240" w:lineRule="auto"/>
              <w:jc w:val="both"/>
              <w:rPr>
                <w:bCs/>
              </w:rPr>
            </w:pPr>
            <w:r w:rsidRPr="000A3763">
              <w:rPr>
                <w:bCs/>
              </w:rPr>
              <w:t>Nơi sinh:</w:t>
            </w:r>
          </w:p>
        </w:tc>
        <w:tc>
          <w:tcPr>
            <w:tcW w:w="6300" w:type="dxa"/>
            <w:tcBorders>
              <w:left w:val="nil"/>
              <w:right w:val="nil"/>
            </w:tcBorders>
            <w:shd w:val="clear" w:color="auto" w:fill="FDE4D0"/>
          </w:tcPr>
          <w:p w:rsidR="003E6579" w:rsidRPr="000A3763" w:rsidRDefault="00B3633A" w:rsidP="009A2ECE">
            <w:pPr>
              <w:spacing w:before="120" w:after="120" w:line="240" w:lineRule="auto"/>
              <w:jc w:val="both"/>
            </w:pPr>
            <w:r w:rsidRPr="000A3763">
              <w:t>Hải Dương</w:t>
            </w:r>
          </w:p>
        </w:tc>
      </w:tr>
      <w:tr w:rsidR="003E6579" w:rsidRPr="000A3763" w:rsidTr="009A2ECE">
        <w:tc>
          <w:tcPr>
            <w:tcW w:w="3240" w:type="dxa"/>
          </w:tcPr>
          <w:p w:rsidR="003E6579" w:rsidRPr="000A3763" w:rsidRDefault="00B3633A" w:rsidP="009A2ECE">
            <w:pPr>
              <w:spacing w:before="120" w:after="120" w:line="240" w:lineRule="auto"/>
              <w:jc w:val="both"/>
              <w:rPr>
                <w:bCs/>
              </w:rPr>
            </w:pPr>
            <w:r w:rsidRPr="000A3763">
              <w:rPr>
                <w:bCs/>
              </w:rPr>
              <w:t>Quốc tịch:</w:t>
            </w:r>
          </w:p>
        </w:tc>
        <w:tc>
          <w:tcPr>
            <w:tcW w:w="6300" w:type="dxa"/>
          </w:tcPr>
          <w:p w:rsidR="003E6579" w:rsidRPr="000A3763" w:rsidRDefault="00B3633A" w:rsidP="009A2ECE">
            <w:pPr>
              <w:spacing w:before="120" w:after="120" w:line="240" w:lineRule="auto"/>
              <w:jc w:val="both"/>
            </w:pPr>
            <w:r w:rsidRPr="000A3763">
              <w:t>Việt Nam</w:t>
            </w:r>
          </w:p>
        </w:tc>
      </w:tr>
      <w:tr w:rsidR="003E6579" w:rsidRPr="000A3763" w:rsidTr="009A2ECE">
        <w:tc>
          <w:tcPr>
            <w:tcW w:w="3240" w:type="dxa"/>
            <w:tcBorders>
              <w:left w:val="nil"/>
              <w:right w:val="nil"/>
            </w:tcBorders>
            <w:shd w:val="clear" w:color="auto" w:fill="FDE4D0"/>
          </w:tcPr>
          <w:p w:rsidR="003E6579" w:rsidRPr="000A3763" w:rsidRDefault="00B3633A" w:rsidP="009A2ECE">
            <w:pPr>
              <w:spacing w:before="120" w:after="120" w:line="240" w:lineRule="auto"/>
              <w:jc w:val="both"/>
              <w:rPr>
                <w:bCs/>
              </w:rPr>
            </w:pPr>
            <w:r w:rsidRPr="000A3763">
              <w:rPr>
                <w:bCs/>
              </w:rPr>
              <w:t>Dân tộc:</w:t>
            </w:r>
          </w:p>
        </w:tc>
        <w:tc>
          <w:tcPr>
            <w:tcW w:w="6300" w:type="dxa"/>
            <w:tcBorders>
              <w:left w:val="nil"/>
              <w:right w:val="nil"/>
            </w:tcBorders>
            <w:shd w:val="clear" w:color="auto" w:fill="FDE4D0"/>
          </w:tcPr>
          <w:p w:rsidR="003E6579" w:rsidRPr="000A3763" w:rsidRDefault="00B3633A" w:rsidP="009A2ECE">
            <w:pPr>
              <w:spacing w:before="120" w:after="120" w:line="240" w:lineRule="auto"/>
              <w:jc w:val="both"/>
            </w:pPr>
            <w:r w:rsidRPr="000A3763">
              <w:t>Kinh</w:t>
            </w:r>
          </w:p>
        </w:tc>
      </w:tr>
      <w:tr w:rsidR="003E6579" w:rsidRPr="000A3763" w:rsidTr="009A2ECE">
        <w:tc>
          <w:tcPr>
            <w:tcW w:w="3240" w:type="dxa"/>
          </w:tcPr>
          <w:p w:rsidR="003E6579" w:rsidRPr="000A3763" w:rsidRDefault="00B3633A" w:rsidP="009A2ECE">
            <w:pPr>
              <w:spacing w:before="120" w:after="120" w:line="240" w:lineRule="auto"/>
              <w:jc w:val="both"/>
              <w:rPr>
                <w:bCs/>
              </w:rPr>
            </w:pPr>
            <w:r w:rsidRPr="000A3763">
              <w:rPr>
                <w:bCs/>
              </w:rPr>
              <w:t>Địa chỉ thường trú:</w:t>
            </w:r>
          </w:p>
        </w:tc>
        <w:tc>
          <w:tcPr>
            <w:tcW w:w="6300" w:type="dxa"/>
          </w:tcPr>
          <w:p w:rsidR="003E6579" w:rsidRPr="000A3763" w:rsidRDefault="00B3633A" w:rsidP="009A2ECE">
            <w:pPr>
              <w:spacing w:before="120" w:after="120" w:line="240" w:lineRule="auto"/>
              <w:jc w:val="both"/>
            </w:pPr>
            <w:r w:rsidRPr="000A3763">
              <w:t>Số 5 ngõ 178 Tây Sơn, Phường Trung Liệt, Đống Đa, Hà Nội</w:t>
            </w:r>
          </w:p>
        </w:tc>
      </w:tr>
      <w:tr w:rsidR="003E6579" w:rsidRPr="000A3763" w:rsidTr="009A2ECE">
        <w:tc>
          <w:tcPr>
            <w:tcW w:w="3240" w:type="dxa"/>
            <w:tcBorders>
              <w:left w:val="nil"/>
              <w:right w:val="nil"/>
            </w:tcBorders>
            <w:shd w:val="clear" w:color="auto" w:fill="FDE4D0"/>
          </w:tcPr>
          <w:p w:rsidR="003E6579" w:rsidRPr="000A3763" w:rsidRDefault="00B3633A" w:rsidP="009A2ECE">
            <w:pPr>
              <w:spacing w:before="120" w:after="120" w:line="240" w:lineRule="auto"/>
              <w:jc w:val="both"/>
              <w:rPr>
                <w:bCs/>
              </w:rPr>
            </w:pPr>
            <w:r w:rsidRPr="000A3763">
              <w:rPr>
                <w:bCs/>
              </w:rPr>
              <w:t>Trình độ văn hóa:</w:t>
            </w:r>
          </w:p>
        </w:tc>
        <w:tc>
          <w:tcPr>
            <w:tcW w:w="6300" w:type="dxa"/>
            <w:tcBorders>
              <w:left w:val="nil"/>
              <w:right w:val="nil"/>
            </w:tcBorders>
            <w:shd w:val="clear" w:color="auto" w:fill="FDE4D0"/>
          </w:tcPr>
          <w:p w:rsidR="003E6579" w:rsidRPr="000A3763" w:rsidRDefault="00B3633A" w:rsidP="009A2ECE">
            <w:pPr>
              <w:spacing w:before="120" w:after="120" w:line="240" w:lineRule="auto"/>
              <w:jc w:val="both"/>
            </w:pPr>
            <w:r w:rsidRPr="000A3763">
              <w:t>12/12</w:t>
            </w:r>
          </w:p>
        </w:tc>
      </w:tr>
      <w:tr w:rsidR="003E6579" w:rsidRPr="000A3763" w:rsidTr="009A2ECE">
        <w:tc>
          <w:tcPr>
            <w:tcW w:w="3240" w:type="dxa"/>
          </w:tcPr>
          <w:p w:rsidR="003E6579" w:rsidRPr="000A3763" w:rsidRDefault="00B3633A" w:rsidP="009A2ECE">
            <w:pPr>
              <w:spacing w:before="120" w:after="120" w:line="240" w:lineRule="auto"/>
              <w:jc w:val="both"/>
              <w:rPr>
                <w:bCs/>
              </w:rPr>
            </w:pPr>
            <w:r w:rsidRPr="000A3763">
              <w:rPr>
                <w:bCs/>
              </w:rPr>
              <w:t>Trình độ chuyên môn:</w:t>
            </w:r>
          </w:p>
        </w:tc>
        <w:tc>
          <w:tcPr>
            <w:tcW w:w="6300" w:type="dxa"/>
          </w:tcPr>
          <w:p w:rsidR="003E6579" w:rsidRPr="000A3763" w:rsidRDefault="00B3633A" w:rsidP="009A2ECE">
            <w:pPr>
              <w:spacing w:before="120" w:after="120" w:line="240" w:lineRule="auto"/>
              <w:jc w:val="both"/>
            </w:pPr>
            <w:r w:rsidRPr="000A3763">
              <w:t>Kỹ sư hàng hải</w:t>
            </w:r>
          </w:p>
        </w:tc>
      </w:tr>
      <w:tr w:rsidR="003E6579" w:rsidRPr="000A3763" w:rsidTr="009A2ECE">
        <w:tc>
          <w:tcPr>
            <w:tcW w:w="3240" w:type="dxa"/>
            <w:tcBorders>
              <w:left w:val="nil"/>
              <w:right w:val="nil"/>
            </w:tcBorders>
            <w:shd w:val="clear" w:color="auto" w:fill="FDE4D0"/>
          </w:tcPr>
          <w:p w:rsidR="003E6579" w:rsidRPr="000A3763" w:rsidRDefault="00B3633A" w:rsidP="009A2ECE">
            <w:pPr>
              <w:spacing w:before="120" w:after="120" w:line="240" w:lineRule="auto"/>
              <w:jc w:val="both"/>
              <w:rPr>
                <w:bCs/>
              </w:rPr>
            </w:pPr>
            <w:r w:rsidRPr="000A3763">
              <w:rPr>
                <w:bCs/>
              </w:rPr>
              <w:t>Chức vụ hiện nay tại tổ chức chào bán:</w:t>
            </w:r>
          </w:p>
        </w:tc>
        <w:tc>
          <w:tcPr>
            <w:tcW w:w="6300" w:type="dxa"/>
            <w:tcBorders>
              <w:left w:val="nil"/>
              <w:right w:val="nil"/>
            </w:tcBorders>
            <w:shd w:val="clear" w:color="auto" w:fill="FDE4D0"/>
          </w:tcPr>
          <w:p w:rsidR="003E6579" w:rsidRPr="000A3763" w:rsidRDefault="00B3633A" w:rsidP="009A2ECE">
            <w:pPr>
              <w:tabs>
                <w:tab w:val="right" w:leader="dot" w:pos="9000"/>
              </w:tabs>
              <w:spacing w:before="120" w:after="120" w:line="240" w:lineRule="auto"/>
            </w:pPr>
            <w:r w:rsidRPr="000A3763">
              <w:t>Thành viên Hội đồng quản trị</w:t>
            </w:r>
          </w:p>
        </w:tc>
      </w:tr>
      <w:tr w:rsidR="003E6579" w:rsidRPr="000A3763" w:rsidTr="009A2ECE">
        <w:tc>
          <w:tcPr>
            <w:tcW w:w="3240" w:type="dxa"/>
          </w:tcPr>
          <w:p w:rsidR="003E6579" w:rsidRPr="000A3763" w:rsidRDefault="00B3633A" w:rsidP="009A2ECE">
            <w:pPr>
              <w:spacing w:before="120" w:after="120" w:line="240" w:lineRule="auto"/>
              <w:jc w:val="both"/>
              <w:rPr>
                <w:bCs/>
              </w:rPr>
            </w:pPr>
            <w:r w:rsidRPr="000A3763">
              <w:rPr>
                <w:bCs/>
              </w:rPr>
              <w:t>Quá trình công tác:</w:t>
            </w:r>
          </w:p>
        </w:tc>
        <w:tc>
          <w:tcPr>
            <w:tcW w:w="6300" w:type="dxa"/>
          </w:tcPr>
          <w:p w:rsidR="003E6579" w:rsidRPr="000A3763" w:rsidRDefault="003E6579" w:rsidP="009A2ECE">
            <w:pPr>
              <w:keepNext/>
              <w:spacing w:before="120" w:after="120" w:line="240" w:lineRule="auto"/>
              <w:ind w:left="540"/>
              <w:jc w:val="both"/>
              <w:outlineLvl w:val="2"/>
            </w:pPr>
          </w:p>
        </w:tc>
      </w:tr>
      <w:tr w:rsidR="003E6579" w:rsidRPr="000A3763" w:rsidTr="009A2ECE">
        <w:tc>
          <w:tcPr>
            <w:tcW w:w="3240" w:type="dxa"/>
            <w:tcBorders>
              <w:left w:val="nil"/>
              <w:right w:val="nil"/>
            </w:tcBorders>
            <w:shd w:val="clear" w:color="auto" w:fill="FDE4D0"/>
          </w:tcPr>
          <w:p w:rsidR="003E6579" w:rsidRPr="000A3763" w:rsidRDefault="00B3633A" w:rsidP="009A2ECE">
            <w:pPr>
              <w:spacing w:before="120" w:after="120" w:line="240" w:lineRule="auto"/>
              <w:jc w:val="both"/>
              <w:rPr>
                <w:bCs/>
                <w:i/>
              </w:rPr>
            </w:pPr>
            <w:r w:rsidRPr="000A3763">
              <w:rPr>
                <w:bCs/>
                <w:i/>
              </w:rPr>
              <w:t>2007- đến nay</w:t>
            </w:r>
          </w:p>
        </w:tc>
        <w:tc>
          <w:tcPr>
            <w:tcW w:w="6300" w:type="dxa"/>
            <w:tcBorders>
              <w:left w:val="nil"/>
              <w:right w:val="nil"/>
            </w:tcBorders>
            <w:shd w:val="clear" w:color="auto" w:fill="FDE4D0"/>
          </w:tcPr>
          <w:p w:rsidR="003E6579" w:rsidRPr="000A3763" w:rsidRDefault="00B3633A" w:rsidP="009A2ECE">
            <w:pPr>
              <w:spacing w:before="120" w:after="120" w:line="240" w:lineRule="auto"/>
              <w:jc w:val="both"/>
              <w:rPr>
                <w:i/>
              </w:rPr>
            </w:pPr>
            <w:r w:rsidRPr="000A3763">
              <w:rPr>
                <w:i/>
              </w:rPr>
              <w:t xml:space="preserve">Chủ tịch Hội đồng quản trị - Công ty Cổ phần Tập đoàn Đầu </w:t>
            </w:r>
            <w:r w:rsidRPr="000A3763">
              <w:rPr>
                <w:i/>
              </w:rPr>
              <w:lastRenderedPageBreak/>
              <w:t xml:space="preserve">tư I.P.A, </w:t>
            </w:r>
            <w:r w:rsidRPr="000A3763">
              <w:t>Chủ tịch Công ty TNHH MTV Tài chính IPA</w:t>
            </w:r>
          </w:p>
        </w:tc>
      </w:tr>
      <w:tr w:rsidR="003E6579" w:rsidRPr="000A3763" w:rsidTr="009A2ECE">
        <w:tc>
          <w:tcPr>
            <w:tcW w:w="3240" w:type="dxa"/>
          </w:tcPr>
          <w:p w:rsidR="003E6579" w:rsidRPr="000A3763" w:rsidRDefault="00B3633A" w:rsidP="009A2ECE">
            <w:pPr>
              <w:spacing w:before="120" w:after="120" w:line="240" w:lineRule="auto"/>
              <w:jc w:val="both"/>
              <w:rPr>
                <w:bCs/>
                <w:i/>
              </w:rPr>
            </w:pPr>
            <w:r w:rsidRPr="000A3763">
              <w:rPr>
                <w:bCs/>
                <w:i/>
              </w:rPr>
              <w:lastRenderedPageBreak/>
              <w:t>1998- 2006</w:t>
            </w:r>
          </w:p>
        </w:tc>
        <w:tc>
          <w:tcPr>
            <w:tcW w:w="6300" w:type="dxa"/>
          </w:tcPr>
          <w:p w:rsidR="003E6579" w:rsidRPr="000A3763" w:rsidRDefault="00B3633A" w:rsidP="009A2ECE">
            <w:pPr>
              <w:spacing w:before="120" w:after="120" w:line="240" w:lineRule="auto"/>
              <w:jc w:val="both"/>
              <w:rPr>
                <w:i/>
              </w:rPr>
            </w:pPr>
            <w:r w:rsidRPr="000A3763">
              <w:rPr>
                <w:i/>
              </w:rPr>
              <w:t>Giám đốc- Công ty TNHH Dịch vụ giao nhận hàng hóa VTS</w:t>
            </w:r>
          </w:p>
        </w:tc>
      </w:tr>
      <w:tr w:rsidR="003E6579" w:rsidRPr="000A3763" w:rsidTr="009A2ECE">
        <w:tc>
          <w:tcPr>
            <w:tcW w:w="3240" w:type="dxa"/>
            <w:tcBorders>
              <w:left w:val="nil"/>
              <w:right w:val="nil"/>
            </w:tcBorders>
            <w:shd w:val="clear" w:color="auto" w:fill="FDE4D0"/>
          </w:tcPr>
          <w:p w:rsidR="003E6579" w:rsidRPr="000A3763" w:rsidRDefault="00B3633A" w:rsidP="009A2ECE">
            <w:pPr>
              <w:spacing w:before="120" w:after="120" w:line="240" w:lineRule="auto"/>
              <w:jc w:val="both"/>
              <w:rPr>
                <w:bCs/>
                <w:i/>
              </w:rPr>
            </w:pPr>
            <w:r w:rsidRPr="000A3763">
              <w:rPr>
                <w:bCs/>
                <w:i/>
              </w:rPr>
              <w:t>1996-1998</w:t>
            </w:r>
          </w:p>
        </w:tc>
        <w:tc>
          <w:tcPr>
            <w:tcW w:w="6300" w:type="dxa"/>
            <w:tcBorders>
              <w:left w:val="nil"/>
              <w:right w:val="nil"/>
            </w:tcBorders>
            <w:shd w:val="clear" w:color="auto" w:fill="FDE4D0"/>
          </w:tcPr>
          <w:p w:rsidR="003E6579" w:rsidRPr="000A3763" w:rsidRDefault="00B3633A" w:rsidP="009A2ECE">
            <w:pPr>
              <w:spacing w:before="120" w:after="120" w:line="240" w:lineRule="auto"/>
              <w:jc w:val="both"/>
              <w:rPr>
                <w:i/>
              </w:rPr>
            </w:pPr>
            <w:r w:rsidRPr="000A3763">
              <w:rPr>
                <w:i/>
              </w:rPr>
              <w:t>Trưởng phòng kinh doanh- Công ty Vận tải biển Vũng Tàu</w:t>
            </w:r>
          </w:p>
        </w:tc>
      </w:tr>
      <w:tr w:rsidR="003E6579" w:rsidRPr="000A3763" w:rsidTr="009A2ECE">
        <w:tc>
          <w:tcPr>
            <w:tcW w:w="3240" w:type="dxa"/>
          </w:tcPr>
          <w:p w:rsidR="003E6579" w:rsidRPr="000A3763" w:rsidRDefault="00B3633A" w:rsidP="009A2ECE">
            <w:pPr>
              <w:spacing w:before="120" w:after="120" w:line="240" w:lineRule="auto"/>
              <w:jc w:val="both"/>
              <w:rPr>
                <w:bCs/>
                <w:i/>
              </w:rPr>
            </w:pPr>
            <w:r w:rsidRPr="000A3763">
              <w:rPr>
                <w:bCs/>
                <w:i/>
              </w:rPr>
              <w:t>1989-1995</w:t>
            </w:r>
          </w:p>
        </w:tc>
        <w:tc>
          <w:tcPr>
            <w:tcW w:w="6300" w:type="dxa"/>
          </w:tcPr>
          <w:p w:rsidR="003E6579" w:rsidRPr="000A3763" w:rsidRDefault="00B3633A" w:rsidP="009A2ECE">
            <w:pPr>
              <w:spacing w:before="120" w:after="120" w:line="240" w:lineRule="auto"/>
              <w:jc w:val="both"/>
              <w:rPr>
                <w:i/>
              </w:rPr>
            </w:pPr>
            <w:r w:rsidRPr="000A3763">
              <w:rPr>
                <w:i/>
              </w:rPr>
              <w:t>Thuyền phó- Công ty vận tải biển Ngoại thương</w:t>
            </w:r>
          </w:p>
        </w:tc>
      </w:tr>
      <w:tr w:rsidR="003E6579" w:rsidRPr="000A3763" w:rsidTr="009A2ECE">
        <w:tc>
          <w:tcPr>
            <w:tcW w:w="3240" w:type="dxa"/>
            <w:tcBorders>
              <w:left w:val="nil"/>
              <w:right w:val="nil"/>
            </w:tcBorders>
            <w:shd w:val="clear" w:color="auto" w:fill="FDE4D0"/>
          </w:tcPr>
          <w:p w:rsidR="003E6579" w:rsidRPr="000A3763" w:rsidRDefault="00B3633A" w:rsidP="009A2ECE">
            <w:pPr>
              <w:spacing w:before="120" w:after="120" w:line="240" w:lineRule="auto"/>
              <w:jc w:val="both"/>
              <w:rPr>
                <w:bCs/>
                <w:i/>
              </w:rPr>
            </w:pPr>
            <w:r w:rsidRPr="000A3763">
              <w:rPr>
                <w:bCs/>
                <w:i/>
              </w:rPr>
              <w:t>1985-1989</w:t>
            </w:r>
          </w:p>
        </w:tc>
        <w:tc>
          <w:tcPr>
            <w:tcW w:w="6300" w:type="dxa"/>
            <w:tcBorders>
              <w:left w:val="nil"/>
              <w:right w:val="nil"/>
            </w:tcBorders>
            <w:shd w:val="clear" w:color="auto" w:fill="FDE4D0"/>
          </w:tcPr>
          <w:p w:rsidR="003E6579" w:rsidRPr="000A3763" w:rsidRDefault="00B3633A" w:rsidP="009A2ECE">
            <w:pPr>
              <w:spacing w:before="120" w:after="120" w:line="240" w:lineRule="auto"/>
              <w:jc w:val="both"/>
              <w:rPr>
                <w:i/>
              </w:rPr>
            </w:pPr>
            <w:r w:rsidRPr="000A3763">
              <w:rPr>
                <w:i/>
              </w:rPr>
              <w:t>Thuyền phó- Công ty Vận tải biển Hà Nội</w:t>
            </w:r>
          </w:p>
        </w:tc>
      </w:tr>
      <w:tr w:rsidR="003E6579" w:rsidRPr="000A3763" w:rsidTr="009A2ECE">
        <w:tc>
          <w:tcPr>
            <w:tcW w:w="3240" w:type="dxa"/>
          </w:tcPr>
          <w:p w:rsidR="003E6579" w:rsidRPr="000A3763" w:rsidRDefault="00B3633A" w:rsidP="009A2ECE">
            <w:pPr>
              <w:spacing w:before="120" w:after="120" w:line="240" w:lineRule="auto"/>
              <w:jc w:val="both"/>
              <w:rPr>
                <w:bCs/>
              </w:rPr>
            </w:pPr>
            <w:r w:rsidRPr="000A3763">
              <w:rPr>
                <w:bCs/>
              </w:rPr>
              <w:t>Chức vụ đang nắm giữ tại tổ chức khác:</w:t>
            </w:r>
          </w:p>
        </w:tc>
        <w:tc>
          <w:tcPr>
            <w:tcW w:w="6300" w:type="dxa"/>
          </w:tcPr>
          <w:p w:rsidR="003E6579" w:rsidRPr="000A3763" w:rsidRDefault="00B3633A" w:rsidP="009A2ECE">
            <w:pPr>
              <w:spacing w:before="120" w:after="120" w:line="240" w:lineRule="auto"/>
              <w:jc w:val="both"/>
            </w:pPr>
            <w:r w:rsidRPr="000A3763">
              <w:t>Chủ tịch Hội đồng quản trị Công ty Cổ phần Tập đoàn Đầu tư IPA, Chủ tịch Công ty TNHH MTV Tài chính IPA</w:t>
            </w:r>
          </w:p>
        </w:tc>
      </w:tr>
      <w:tr w:rsidR="003E6579" w:rsidRPr="000A3763" w:rsidTr="009A2ECE">
        <w:tc>
          <w:tcPr>
            <w:tcW w:w="3240" w:type="dxa"/>
            <w:tcBorders>
              <w:left w:val="nil"/>
              <w:right w:val="nil"/>
            </w:tcBorders>
            <w:shd w:val="clear" w:color="auto" w:fill="FDE4D0"/>
          </w:tcPr>
          <w:p w:rsidR="003E6579" w:rsidRPr="000A3763" w:rsidRDefault="00B3633A" w:rsidP="009A2ECE">
            <w:pPr>
              <w:spacing w:before="120" w:after="120" w:line="240" w:lineRule="auto"/>
              <w:jc w:val="both"/>
              <w:rPr>
                <w:bCs/>
              </w:rPr>
            </w:pPr>
            <w:r w:rsidRPr="000A3763">
              <w:rPr>
                <w:bCs/>
              </w:rPr>
              <w:t>Tỷ lệ sở hữu chứng khoán cá nhân:</w:t>
            </w:r>
          </w:p>
        </w:tc>
        <w:tc>
          <w:tcPr>
            <w:tcW w:w="6300" w:type="dxa"/>
            <w:tcBorders>
              <w:left w:val="nil"/>
              <w:right w:val="nil"/>
            </w:tcBorders>
            <w:shd w:val="clear" w:color="auto" w:fill="FDE4D0"/>
          </w:tcPr>
          <w:p w:rsidR="003E6579" w:rsidRPr="000A3763" w:rsidRDefault="00B3633A" w:rsidP="009A2ECE">
            <w:pPr>
              <w:spacing w:before="120" w:after="120" w:line="240" w:lineRule="auto"/>
              <w:jc w:val="both"/>
            </w:pPr>
            <w:r w:rsidRPr="000A3763">
              <w:t>106 Cổ phiếu, chiếm tỷ lệ 0%</w:t>
            </w:r>
          </w:p>
        </w:tc>
      </w:tr>
      <w:tr w:rsidR="003E6579" w:rsidRPr="000A3763" w:rsidTr="009A2ECE">
        <w:tc>
          <w:tcPr>
            <w:tcW w:w="3240" w:type="dxa"/>
          </w:tcPr>
          <w:p w:rsidR="003E6579" w:rsidRPr="000A3763" w:rsidRDefault="00B3633A" w:rsidP="009A2ECE">
            <w:pPr>
              <w:spacing w:before="120" w:after="120" w:line="240" w:lineRule="auto"/>
              <w:jc w:val="both"/>
              <w:rPr>
                <w:bCs/>
              </w:rPr>
            </w:pPr>
            <w:r w:rsidRPr="000A3763">
              <w:rPr>
                <w:bCs/>
              </w:rPr>
              <w:t>Tỷ lệ sở hữu chứng khoán của người có liên quan:</w:t>
            </w:r>
          </w:p>
        </w:tc>
        <w:tc>
          <w:tcPr>
            <w:tcW w:w="6300" w:type="dxa"/>
          </w:tcPr>
          <w:p w:rsidR="003E6579" w:rsidRPr="000A3763" w:rsidRDefault="00B3633A" w:rsidP="009A2ECE">
            <w:pPr>
              <w:spacing w:before="120" w:after="120" w:line="240" w:lineRule="auto"/>
              <w:jc w:val="both"/>
            </w:pPr>
            <w:r w:rsidRPr="000A3763">
              <w:t>Phạm Minh Hương (Vợ) sở hữu 636.666 Cổ phiếu, Công ty TNHH MTV Tài chính IPA sở hữu 25.291.083 Cổ phiếu.</w:t>
            </w:r>
          </w:p>
        </w:tc>
      </w:tr>
      <w:tr w:rsidR="003E6579" w:rsidRPr="000A3763" w:rsidTr="009A2ECE">
        <w:tc>
          <w:tcPr>
            <w:tcW w:w="3240" w:type="dxa"/>
            <w:tcBorders>
              <w:left w:val="nil"/>
              <w:right w:val="nil"/>
            </w:tcBorders>
            <w:shd w:val="clear" w:color="auto" w:fill="FDE4D0"/>
          </w:tcPr>
          <w:p w:rsidR="003E6579" w:rsidRPr="000A3763" w:rsidRDefault="00B3633A" w:rsidP="009A2ECE">
            <w:pPr>
              <w:spacing w:before="120" w:after="120" w:line="240" w:lineRule="auto"/>
              <w:jc w:val="both"/>
              <w:rPr>
                <w:bCs/>
              </w:rPr>
            </w:pPr>
            <w:r w:rsidRPr="000A3763">
              <w:rPr>
                <w:bCs/>
              </w:rPr>
              <w:t>Tỷ lệ sở hữu chứng khoán ở các công ty khác</w:t>
            </w:r>
          </w:p>
        </w:tc>
        <w:tc>
          <w:tcPr>
            <w:tcW w:w="6300" w:type="dxa"/>
            <w:tcBorders>
              <w:left w:val="nil"/>
              <w:right w:val="nil"/>
            </w:tcBorders>
            <w:shd w:val="clear" w:color="auto" w:fill="FDE4D0"/>
          </w:tcPr>
          <w:p w:rsidR="003E6579" w:rsidRPr="000A3763" w:rsidRDefault="00B3633A" w:rsidP="009A2ECE">
            <w:pPr>
              <w:spacing w:before="120" w:after="120" w:line="240" w:lineRule="auto"/>
              <w:jc w:val="both"/>
            </w:pPr>
            <w:r w:rsidRPr="000A3763">
              <w:t>Không</w:t>
            </w:r>
          </w:p>
        </w:tc>
      </w:tr>
      <w:tr w:rsidR="003E6579" w:rsidRPr="000A3763" w:rsidTr="009A2ECE">
        <w:tc>
          <w:tcPr>
            <w:tcW w:w="3240" w:type="dxa"/>
          </w:tcPr>
          <w:p w:rsidR="003E6579" w:rsidRPr="000A3763" w:rsidRDefault="00B3633A" w:rsidP="009A2ECE">
            <w:pPr>
              <w:spacing w:before="120" w:after="120" w:line="240" w:lineRule="auto"/>
              <w:jc w:val="both"/>
              <w:rPr>
                <w:bCs/>
              </w:rPr>
            </w:pPr>
            <w:r w:rsidRPr="000A3763">
              <w:rPr>
                <w:bCs/>
              </w:rPr>
              <w:t>Hành vi vi phạm pháp luật:</w:t>
            </w:r>
          </w:p>
        </w:tc>
        <w:tc>
          <w:tcPr>
            <w:tcW w:w="6300" w:type="dxa"/>
          </w:tcPr>
          <w:p w:rsidR="003E6579" w:rsidRPr="000A3763" w:rsidRDefault="00B3633A" w:rsidP="009A2ECE">
            <w:pPr>
              <w:spacing w:before="120" w:after="120" w:line="240" w:lineRule="auto"/>
              <w:jc w:val="both"/>
            </w:pPr>
            <w:r w:rsidRPr="000A3763">
              <w:t>Không</w:t>
            </w:r>
          </w:p>
        </w:tc>
      </w:tr>
      <w:tr w:rsidR="003E6579" w:rsidRPr="000A3763" w:rsidTr="009A2ECE">
        <w:tc>
          <w:tcPr>
            <w:tcW w:w="3240" w:type="dxa"/>
            <w:tcBorders>
              <w:left w:val="nil"/>
              <w:right w:val="nil"/>
            </w:tcBorders>
            <w:shd w:val="clear" w:color="auto" w:fill="FDE4D0"/>
          </w:tcPr>
          <w:p w:rsidR="003E6579" w:rsidRPr="000A3763" w:rsidRDefault="00B3633A" w:rsidP="009A2ECE">
            <w:pPr>
              <w:spacing w:before="120" w:after="120" w:line="240" w:lineRule="auto"/>
              <w:jc w:val="both"/>
              <w:rPr>
                <w:bCs/>
              </w:rPr>
            </w:pPr>
            <w:r w:rsidRPr="000A3763">
              <w:rPr>
                <w:bCs/>
              </w:rPr>
              <w:t>Các khoản nợ đối với Công ty:</w:t>
            </w:r>
          </w:p>
        </w:tc>
        <w:tc>
          <w:tcPr>
            <w:tcW w:w="6300" w:type="dxa"/>
            <w:tcBorders>
              <w:left w:val="nil"/>
              <w:right w:val="nil"/>
            </w:tcBorders>
            <w:shd w:val="clear" w:color="auto" w:fill="FDE4D0"/>
          </w:tcPr>
          <w:p w:rsidR="003E6579" w:rsidRPr="000A3763" w:rsidRDefault="00B3633A" w:rsidP="009A2ECE">
            <w:pPr>
              <w:spacing w:before="120" w:after="120" w:line="240" w:lineRule="auto"/>
              <w:jc w:val="both"/>
            </w:pPr>
            <w:r w:rsidRPr="000A3763">
              <w:t>Không</w:t>
            </w:r>
          </w:p>
        </w:tc>
      </w:tr>
      <w:tr w:rsidR="003E6579" w:rsidRPr="000A3763" w:rsidTr="009A2ECE">
        <w:tc>
          <w:tcPr>
            <w:tcW w:w="3240" w:type="dxa"/>
          </w:tcPr>
          <w:p w:rsidR="003E6579" w:rsidRPr="000A3763" w:rsidRDefault="00B3633A" w:rsidP="009A2ECE">
            <w:pPr>
              <w:spacing w:before="120" w:after="120" w:line="240" w:lineRule="auto"/>
              <w:jc w:val="both"/>
              <w:rPr>
                <w:bCs/>
                <w:lang w:val="da-DK"/>
              </w:rPr>
            </w:pPr>
            <w:r w:rsidRPr="000A3763">
              <w:rPr>
                <w:bCs/>
              </w:rPr>
              <w:t>Lợi  ích  có  liên  quan  đối  với  tổ chức chào bán chứng khoán:</w:t>
            </w:r>
          </w:p>
        </w:tc>
        <w:tc>
          <w:tcPr>
            <w:tcW w:w="6300" w:type="dxa"/>
          </w:tcPr>
          <w:p w:rsidR="003E6579" w:rsidRPr="000A3763" w:rsidRDefault="00B3633A" w:rsidP="009A2ECE">
            <w:pPr>
              <w:spacing w:before="120" w:after="120" w:line="240" w:lineRule="auto"/>
              <w:jc w:val="both"/>
              <w:rPr>
                <w:lang w:val="da-DK"/>
              </w:rPr>
            </w:pPr>
            <w:r w:rsidRPr="000A3763">
              <w:rPr>
                <w:lang w:val="da-DK"/>
              </w:rPr>
              <w:t>Không</w:t>
            </w:r>
          </w:p>
        </w:tc>
      </w:tr>
    </w:tbl>
    <w:p w:rsidR="00233224" w:rsidRPr="000A3763" w:rsidRDefault="00BC2A7C">
      <w:pPr>
        <w:pStyle w:val="Heading4"/>
        <w:spacing w:before="120" w:after="120" w:line="288" w:lineRule="auto"/>
        <w:rPr>
          <w:lang w:val="da-DK"/>
        </w:rPr>
      </w:pPr>
      <w:r w:rsidRPr="000A3763">
        <w:rPr>
          <w:lang w:val="da-DK"/>
        </w:rPr>
        <w:t>Nguyễn Ngọc Thanh</w:t>
      </w:r>
      <w:r w:rsidR="00344550" w:rsidRPr="000A3763">
        <w:rPr>
          <w:lang w:val="da-DK"/>
        </w:rPr>
        <w:t xml:space="preserve"> - Thành viên Hội đồng quản trị</w:t>
      </w:r>
    </w:p>
    <w:tbl>
      <w:tblPr>
        <w:tblW w:w="0" w:type="auto"/>
        <w:tblInd w:w="288" w:type="dxa"/>
        <w:tblBorders>
          <w:top w:val="single" w:sz="8" w:space="0" w:color="F79646"/>
          <w:bottom w:val="single" w:sz="8" w:space="0" w:color="F79646"/>
        </w:tblBorders>
        <w:tblLook w:val="04A0"/>
      </w:tblPr>
      <w:tblGrid>
        <w:gridCol w:w="3240"/>
        <w:gridCol w:w="6300"/>
      </w:tblGrid>
      <w:tr w:rsidR="00344550" w:rsidRPr="000A3763" w:rsidTr="009A2ECE">
        <w:tc>
          <w:tcPr>
            <w:tcW w:w="3240" w:type="dxa"/>
            <w:tcBorders>
              <w:top w:val="single" w:sz="8" w:space="0" w:color="F79646"/>
              <w:left w:val="nil"/>
              <w:bottom w:val="single" w:sz="8" w:space="0" w:color="F79646"/>
              <w:right w:val="nil"/>
            </w:tcBorders>
          </w:tcPr>
          <w:p w:rsidR="00344550" w:rsidRPr="000A3763" w:rsidRDefault="00344550" w:rsidP="009A2ECE">
            <w:pPr>
              <w:spacing w:before="120" w:after="120" w:line="240" w:lineRule="auto"/>
              <w:jc w:val="both"/>
              <w:rPr>
                <w:bCs/>
              </w:rPr>
            </w:pPr>
            <w:r w:rsidRPr="000A3763">
              <w:rPr>
                <w:bCs/>
              </w:rPr>
              <w:t>Số CMND:</w:t>
            </w:r>
          </w:p>
        </w:tc>
        <w:tc>
          <w:tcPr>
            <w:tcW w:w="6300" w:type="dxa"/>
            <w:tcBorders>
              <w:top w:val="single" w:sz="8" w:space="0" w:color="F79646"/>
              <w:left w:val="nil"/>
              <w:bottom w:val="single" w:sz="8" w:space="0" w:color="F79646"/>
              <w:right w:val="nil"/>
            </w:tcBorders>
          </w:tcPr>
          <w:p w:rsidR="00344550" w:rsidRPr="000A3763" w:rsidRDefault="00FA60DF" w:rsidP="009A2ECE">
            <w:pPr>
              <w:tabs>
                <w:tab w:val="right" w:leader="dot" w:pos="7421"/>
              </w:tabs>
              <w:spacing w:before="120" w:after="120" w:line="240" w:lineRule="auto"/>
              <w:rPr>
                <w:bCs/>
              </w:rPr>
            </w:pPr>
            <w:r w:rsidRPr="000A3763">
              <w:rPr>
                <w:bCs/>
              </w:rPr>
              <w:t>022764101</w:t>
            </w:r>
          </w:p>
        </w:tc>
      </w:tr>
      <w:tr w:rsidR="00344550" w:rsidRPr="000A3763" w:rsidTr="009A2ECE">
        <w:tc>
          <w:tcPr>
            <w:tcW w:w="3240" w:type="dxa"/>
            <w:tcBorders>
              <w:left w:val="nil"/>
              <w:right w:val="nil"/>
            </w:tcBorders>
            <w:shd w:val="clear" w:color="auto" w:fill="FDE4D0"/>
          </w:tcPr>
          <w:p w:rsidR="00344550" w:rsidRPr="000A3763" w:rsidRDefault="00344550" w:rsidP="009A2ECE">
            <w:pPr>
              <w:spacing w:before="120" w:after="120" w:line="240" w:lineRule="auto"/>
              <w:jc w:val="both"/>
              <w:rPr>
                <w:bCs/>
              </w:rPr>
            </w:pPr>
            <w:r w:rsidRPr="000A3763">
              <w:rPr>
                <w:bCs/>
              </w:rPr>
              <w:t>Giới tính:</w:t>
            </w:r>
          </w:p>
        </w:tc>
        <w:tc>
          <w:tcPr>
            <w:tcW w:w="6300" w:type="dxa"/>
            <w:tcBorders>
              <w:left w:val="nil"/>
              <w:right w:val="nil"/>
            </w:tcBorders>
            <w:shd w:val="clear" w:color="auto" w:fill="FDE4D0"/>
          </w:tcPr>
          <w:p w:rsidR="00344550" w:rsidRPr="000A3763" w:rsidRDefault="00FA60DF" w:rsidP="009A2ECE">
            <w:pPr>
              <w:spacing w:before="120" w:after="120" w:line="240" w:lineRule="auto"/>
              <w:jc w:val="both"/>
            </w:pPr>
            <w:r w:rsidRPr="000A3763">
              <w:t>Nữ</w:t>
            </w:r>
          </w:p>
        </w:tc>
      </w:tr>
      <w:tr w:rsidR="00344550" w:rsidRPr="000A3763" w:rsidTr="009A2ECE">
        <w:tc>
          <w:tcPr>
            <w:tcW w:w="3240" w:type="dxa"/>
          </w:tcPr>
          <w:p w:rsidR="00344550" w:rsidRPr="000A3763" w:rsidRDefault="00344550" w:rsidP="009A2ECE">
            <w:pPr>
              <w:spacing w:before="120" w:after="120" w:line="240" w:lineRule="auto"/>
              <w:jc w:val="both"/>
              <w:rPr>
                <w:bCs/>
              </w:rPr>
            </w:pPr>
            <w:r w:rsidRPr="000A3763">
              <w:rPr>
                <w:bCs/>
              </w:rPr>
              <w:t>Năm sinh:</w:t>
            </w:r>
          </w:p>
        </w:tc>
        <w:tc>
          <w:tcPr>
            <w:tcW w:w="6300" w:type="dxa"/>
          </w:tcPr>
          <w:p w:rsidR="00344550" w:rsidRPr="000A3763" w:rsidRDefault="00B3633A" w:rsidP="009A2ECE">
            <w:pPr>
              <w:spacing w:before="120" w:after="120" w:line="240" w:lineRule="auto"/>
              <w:jc w:val="both"/>
            </w:pPr>
            <w:r w:rsidRPr="000A3763">
              <w:rPr>
                <w:lang w:val="nl-NL"/>
              </w:rPr>
              <w:t>26/12/1971</w:t>
            </w:r>
          </w:p>
        </w:tc>
      </w:tr>
      <w:tr w:rsidR="00344550" w:rsidRPr="000A3763" w:rsidTr="009A2ECE">
        <w:tc>
          <w:tcPr>
            <w:tcW w:w="3240" w:type="dxa"/>
            <w:tcBorders>
              <w:left w:val="nil"/>
              <w:right w:val="nil"/>
            </w:tcBorders>
            <w:shd w:val="clear" w:color="auto" w:fill="FDE4D0"/>
          </w:tcPr>
          <w:p w:rsidR="00344550" w:rsidRPr="000A3763" w:rsidRDefault="00B3633A" w:rsidP="009A2ECE">
            <w:pPr>
              <w:spacing w:before="120" w:after="120" w:line="240" w:lineRule="auto"/>
              <w:jc w:val="both"/>
              <w:rPr>
                <w:bCs/>
              </w:rPr>
            </w:pPr>
            <w:r w:rsidRPr="000A3763">
              <w:rPr>
                <w:bCs/>
              </w:rPr>
              <w:t>Nơi sinh:</w:t>
            </w:r>
          </w:p>
        </w:tc>
        <w:tc>
          <w:tcPr>
            <w:tcW w:w="6300" w:type="dxa"/>
            <w:tcBorders>
              <w:left w:val="nil"/>
              <w:right w:val="nil"/>
            </w:tcBorders>
            <w:shd w:val="clear" w:color="auto" w:fill="FDE4D0"/>
          </w:tcPr>
          <w:p w:rsidR="00344550" w:rsidRPr="000A3763" w:rsidRDefault="00B3633A" w:rsidP="009A2ECE">
            <w:pPr>
              <w:spacing w:before="120" w:after="120" w:line="240" w:lineRule="auto"/>
              <w:jc w:val="both"/>
            </w:pPr>
            <w:r w:rsidRPr="000A3763">
              <w:t>Việt nam</w:t>
            </w:r>
          </w:p>
        </w:tc>
      </w:tr>
      <w:tr w:rsidR="00344550" w:rsidRPr="000A3763" w:rsidTr="009A2ECE">
        <w:tc>
          <w:tcPr>
            <w:tcW w:w="3240" w:type="dxa"/>
          </w:tcPr>
          <w:p w:rsidR="00344550" w:rsidRPr="000A3763" w:rsidRDefault="00B3633A" w:rsidP="009A2ECE">
            <w:pPr>
              <w:spacing w:before="120" w:after="120" w:line="240" w:lineRule="auto"/>
              <w:jc w:val="both"/>
              <w:rPr>
                <w:bCs/>
              </w:rPr>
            </w:pPr>
            <w:r w:rsidRPr="000A3763">
              <w:rPr>
                <w:bCs/>
              </w:rPr>
              <w:t>Quốc tịch:</w:t>
            </w:r>
          </w:p>
        </w:tc>
        <w:tc>
          <w:tcPr>
            <w:tcW w:w="6300" w:type="dxa"/>
          </w:tcPr>
          <w:p w:rsidR="00344550" w:rsidRPr="000A3763" w:rsidRDefault="00B3633A" w:rsidP="009A2ECE">
            <w:pPr>
              <w:spacing w:before="120" w:after="120" w:line="240" w:lineRule="auto"/>
              <w:jc w:val="both"/>
            </w:pPr>
            <w:r w:rsidRPr="000A3763">
              <w:t>Việt Nam</w:t>
            </w:r>
          </w:p>
        </w:tc>
      </w:tr>
      <w:tr w:rsidR="00344550" w:rsidRPr="000A3763" w:rsidTr="009A2ECE">
        <w:tc>
          <w:tcPr>
            <w:tcW w:w="3240" w:type="dxa"/>
            <w:tcBorders>
              <w:left w:val="nil"/>
              <w:right w:val="nil"/>
            </w:tcBorders>
            <w:shd w:val="clear" w:color="auto" w:fill="FDE4D0"/>
          </w:tcPr>
          <w:p w:rsidR="00344550" w:rsidRPr="000A3763" w:rsidRDefault="00B3633A" w:rsidP="009A2ECE">
            <w:pPr>
              <w:spacing w:before="120" w:after="120" w:line="240" w:lineRule="auto"/>
              <w:jc w:val="both"/>
              <w:rPr>
                <w:bCs/>
              </w:rPr>
            </w:pPr>
            <w:r w:rsidRPr="000A3763">
              <w:rPr>
                <w:bCs/>
              </w:rPr>
              <w:t>Dân tộc:</w:t>
            </w:r>
          </w:p>
        </w:tc>
        <w:tc>
          <w:tcPr>
            <w:tcW w:w="6300" w:type="dxa"/>
            <w:tcBorders>
              <w:left w:val="nil"/>
              <w:right w:val="nil"/>
            </w:tcBorders>
            <w:shd w:val="clear" w:color="auto" w:fill="FDE4D0"/>
          </w:tcPr>
          <w:p w:rsidR="00344550" w:rsidRPr="000A3763" w:rsidRDefault="00B3633A" w:rsidP="009A2ECE">
            <w:pPr>
              <w:spacing w:before="120" w:after="120" w:line="240" w:lineRule="auto"/>
              <w:jc w:val="both"/>
            </w:pPr>
            <w:r w:rsidRPr="000A3763">
              <w:t>Kinh</w:t>
            </w:r>
          </w:p>
        </w:tc>
      </w:tr>
      <w:tr w:rsidR="00344550" w:rsidRPr="000A3763" w:rsidTr="009A2ECE">
        <w:tc>
          <w:tcPr>
            <w:tcW w:w="3240" w:type="dxa"/>
          </w:tcPr>
          <w:p w:rsidR="00344550" w:rsidRPr="000A3763" w:rsidRDefault="00B3633A" w:rsidP="009A2ECE">
            <w:pPr>
              <w:spacing w:before="120" w:after="120" w:line="240" w:lineRule="auto"/>
              <w:jc w:val="both"/>
              <w:rPr>
                <w:bCs/>
              </w:rPr>
            </w:pPr>
            <w:r w:rsidRPr="000A3763">
              <w:rPr>
                <w:bCs/>
              </w:rPr>
              <w:t>Địa chỉ thường trú:</w:t>
            </w:r>
          </w:p>
        </w:tc>
        <w:tc>
          <w:tcPr>
            <w:tcW w:w="6300" w:type="dxa"/>
          </w:tcPr>
          <w:p w:rsidR="00344550" w:rsidRPr="000A3763" w:rsidRDefault="00B3633A" w:rsidP="009A2ECE">
            <w:pPr>
              <w:spacing w:before="120" w:after="120" w:line="240" w:lineRule="auto"/>
              <w:jc w:val="both"/>
            </w:pPr>
            <w:r w:rsidRPr="000A3763">
              <w:t>15 Bis Nam Quốc Cang, Phường Phạm Ngũ Lão, Quận 1, TP.HCM</w:t>
            </w:r>
          </w:p>
        </w:tc>
      </w:tr>
      <w:tr w:rsidR="00344550" w:rsidRPr="000A3763" w:rsidTr="009A2ECE">
        <w:tc>
          <w:tcPr>
            <w:tcW w:w="3240" w:type="dxa"/>
            <w:tcBorders>
              <w:left w:val="nil"/>
              <w:right w:val="nil"/>
            </w:tcBorders>
            <w:shd w:val="clear" w:color="auto" w:fill="FDE4D0"/>
          </w:tcPr>
          <w:p w:rsidR="00344550" w:rsidRPr="000A3763" w:rsidRDefault="00B3633A" w:rsidP="009A2ECE">
            <w:pPr>
              <w:spacing w:before="120" w:after="120" w:line="240" w:lineRule="auto"/>
              <w:jc w:val="both"/>
              <w:rPr>
                <w:bCs/>
              </w:rPr>
            </w:pPr>
            <w:r w:rsidRPr="000A3763">
              <w:rPr>
                <w:bCs/>
              </w:rPr>
              <w:t>Trình độ văn hóa:</w:t>
            </w:r>
          </w:p>
        </w:tc>
        <w:tc>
          <w:tcPr>
            <w:tcW w:w="6300" w:type="dxa"/>
            <w:tcBorders>
              <w:left w:val="nil"/>
              <w:right w:val="nil"/>
            </w:tcBorders>
            <w:shd w:val="clear" w:color="auto" w:fill="FDE4D0"/>
          </w:tcPr>
          <w:p w:rsidR="00344550" w:rsidRPr="000A3763" w:rsidRDefault="00B3633A" w:rsidP="009A2ECE">
            <w:pPr>
              <w:spacing w:before="120" w:after="120" w:line="240" w:lineRule="auto"/>
              <w:jc w:val="both"/>
            </w:pPr>
            <w:r w:rsidRPr="000A3763">
              <w:t>12/12</w:t>
            </w:r>
          </w:p>
        </w:tc>
      </w:tr>
      <w:tr w:rsidR="00344550" w:rsidRPr="000A3763" w:rsidTr="009A2ECE">
        <w:tc>
          <w:tcPr>
            <w:tcW w:w="3240" w:type="dxa"/>
          </w:tcPr>
          <w:p w:rsidR="00344550" w:rsidRPr="000A3763" w:rsidRDefault="00B3633A" w:rsidP="009A2ECE">
            <w:pPr>
              <w:spacing w:before="120" w:after="120" w:line="240" w:lineRule="auto"/>
              <w:jc w:val="both"/>
              <w:rPr>
                <w:bCs/>
              </w:rPr>
            </w:pPr>
            <w:r w:rsidRPr="000A3763">
              <w:rPr>
                <w:bCs/>
              </w:rPr>
              <w:t>Trình độ chuyên môn:</w:t>
            </w:r>
          </w:p>
        </w:tc>
        <w:tc>
          <w:tcPr>
            <w:tcW w:w="6300" w:type="dxa"/>
          </w:tcPr>
          <w:p w:rsidR="00344550" w:rsidRPr="000A3763" w:rsidRDefault="00B3633A" w:rsidP="009A2ECE">
            <w:pPr>
              <w:spacing w:before="120" w:after="120" w:line="240" w:lineRule="auto"/>
              <w:jc w:val="both"/>
            </w:pPr>
            <w:r w:rsidRPr="000A3763">
              <w:t>Kỹ sư Công nghệ thông tin và Thạc sỹ Tài chính</w:t>
            </w:r>
          </w:p>
        </w:tc>
      </w:tr>
      <w:tr w:rsidR="00344550" w:rsidRPr="000A3763" w:rsidTr="009A2ECE">
        <w:tc>
          <w:tcPr>
            <w:tcW w:w="3240" w:type="dxa"/>
            <w:tcBorders>
              <w:left w:val="nil"/>
              <w:right w:val="nil"/>
            </w:tcBorders>
            <w:shd w:val="clear" w:color="auto" w:fill="FDE4D0"/>
          </w:tcPr>
          <w:p w:rsidR="00344550" w:rsidRPr="000A3763" w:rsidRDefault="00B3633A" w:rsidP="009A2ECE">
            <w:pPr>
              <w:spacing w:before="120" w:after="120" w:line="240" w:lineRule="auto"/>
              <w:jc w:val="both"/>
              <w:rPr>
                <w:bCs/>
              </w:rPr>
            </w:pPr>
            <w:r w:rsidRPr="000A3763">
              <w:rPr>
                <w:bCs/>
              </w:rPr>
              <w:t>Chức vụ hiện nay tại tổ chức chào bán:</w:t>
            </w:r>
          </w:p>
        </w:tc>
        <w:tc>
          <w:tcPr>
            <w:tcW w:w="6300" w:type="dxa"/>
            <w:tcBorders>
              <w:left w:val="nil"/>
              <w:right w:val="nil"/>
            </w:tcBorders>
            <w:shd w:val="clear" w:color="auto" w:fill="FDE4D0"/>
          </w:tcPr>
          <w:p w:rsidR="00344550" w:rsidRPr="000A3763" w:rsidRDefault="00B3633A" w:rsidP="009A2ECE">
            <w:pPr>
              <w:tabs>
                <w:tab w:val="right" w:leader="dot" w:pos="9000"/>
              </w:tabs>
              <w:spacing w:before="120" w:after="120" w:line="240" w:lineRule="auto"/>
            </w:pPr>
            <w:r w:rsidRPr="000A3763">
              <w:t>Thành viên Hội đồng quản trị</w:t>
            </w:r>
          </w:p>
        </w:tc>
      </w:tr>
      <w:tr w:rsidR="004F241A" w:rsidRPr="000A3763" w:rsidTr="009A2ECE">
        <w:tc>
          <w:tcPr>
            <w:tcW w:w="3240" w:type="dxa"/>
          </w:tcPr>
          <w:p w:rsidR="00146BCA" w:rsidRPr="000A3763" w:rsidRDefault="00B3633A" w:rsidP="009A2ECE">
            <w:pPr>
              <w:spacing w:before="120" w:after="120" w:line="240" w:lineRule="auto"/>
              <w:jc w:val="both"/>
              <w:rPr>
                <w:bCs/>
              </w:rPr>
            </w:pPr>
            <w:r w:rsidRPr="000A3763">
              <w:rPr>
                <w:bCs/>
              </w:rPr>
              <w:lastRenderedPageBreak/>
              <w:t>Quá trình công tác:</w:t>
            </w:r>
          </w:p>
          <w:p w:rsidR="004F241A" w:rsidRPr="000A3763" w:rsidRDefault="00B3633A" w:rsidP="009A2ECE">
            <w:pPr>
              <w:spacing w:before="120" w:after="120" w:line="240" w:lineRule="auto"/>
              <w:jc w:val="both"/>
              <w:rPr>
                <w:bCs/>
                <w:i/>
              </w:rPr>
            </w:pPr>
            <w:r w:rsidRPr="000A3763">
              <w:rPr>
                <w:bCs/>
                <w:i/>
                <w:kern w:val="24"/>
              </w:rPr>
              <w:t>11/2006-nay</w:t>
            </w:r>
          </w:p>
        </w:tc>
        <w:tc>
          <w:tcPr>
            <w:tcW w:w="6300" w:type="dxa"/>
          </w:tcPr>
          <w:p w:rsidR="004F241A" w:rsidRPr="000A3763" w:rsidRDefault="00B3633A" w:rsidP="009A2ECE">
            <w:pPr>
              <w:keepNext/>
              <w:spacing w:before="120" w:after="120" w:line="240" w:lineRule="auto"/>
              <w:ind w:left="540" w:hanging="558"/>
              <w:outlineLvl w:val="2"/>
              <w:rPr>
                <w:i/>
              </w:rPr>
            </w:pPr>
            <w:r w:rsidRPr="000A3763">
              <w:rPr>
                <w:i/>
                <w:kern w:val="24"/>
              </w:rPr>
              <w:t>Thành viên HĐQT Công ty CP Chứng khoán VNDIRECT</w:t>
            </w:r>
          </w:p>
        </w:tc>
      </w:tr>
      <w:tr w:rsidR="004F241A" w:rsidRPr="000A3763" w:rsidTr="009A2ECE">
        <w:tc>
          <w:tcPr>
            <w:tcW w:w="3240" w:type="dxa"/>
            <w:tcBorders>
              <w:left w:val="nil"/>
              <w:right w:val="nil"/>
            </w:tcBorders>
            <w:shd w:val="clear" w:color="auto" w:fill="FDE4D0"/>
          </w:tcPr>
          <w:p w:rsidR="004F241A" w:rsidRPr="000A3763" w:rsidRDefault="00B3633A" w:rsidP="009A2ECE">
            <w:pPr>
              <w:spacing w:before="120" w:after="120" w:line="240" w:lineRule="auto"/>
              <w:jc w:val="both"/>
              <w:rPr>
                <w:bCs/>
                <w:i/>
              </w:rPr>
            </w:pPr>
            <w:r w:rsidRPr="000A3763">
              <w:rPr>
                <w:bCs/>
                <w:i/>
                <w:kern w:val="24"/>
              </w:rPr>
              <w:t>2006- 2012</w:t>
            </w:r>
          </w:p>
        </w:tc>
        <w:tc>
          <w:tcPr>
            <w:tcW w:w="6300" w:type="dxa"/>
            <w:tcBorders>
              <w:left w:val="nil"/>
              <w:right w:val="nil"/>
            </w:tcBorders>
            <w:shd w:val="clear" w:color="auto" w:fill="FDE4D0"/>
          </w:tcPr>
          <w:p w:rsidR="004F241A" w:rsidRPr="000A3763" w:rsidRDefault="00B3633A" w:rsidP="009A2ECE">
            <w:pPr>
              <w:spacing w:before="120" w:after="120" w:line="240" w:lineRule="auto"/>
              <w:rPr>
                <w:i/>
              </w:rPr>
            </w:pPr>
            <w:r w:rsidRPr="000A3763">
              <w:rPr>
                <w:i/>
                <w:kern w:val="24"/>
              </w:rPr>
              <w:t>Thành viên HĐQT Công ty CP Tập đoàn đầu tư IPA</w:t>
            </w:r>
          </w:p>
        </w:tc>
      </w:tr>
      <w:tr w:rsidR="004F241A" w:rsidRPr="000A3763" w:rsidTr="009A2ECE">
        <w:tc>
          <w:tcPr>
            <w:tcW w:w="3240" w:type="dxa"/>
          </w:tcPr>
          <w:p w:rsidR="004F241A" w:rsidRPr="000A3763" w:rsidRDefault="00B3633A" w:rsidP="009A2ECE">
            <w:pPr>
              <w:spacing w:before="120" w:after="120" w:line="240" w:lineRule="auto"/>
              <w:jc w:val="both"/>
              <w:rPr>
                <w:bCs/>
                <w:i/>
              </w:rPr>
            </w:pPr>
            <w:r w:rsidRPr="000A3763">
              <w:rPr>
                <w:bCs/>
                <w:i/>
                <w:kern w:val="24"/>
              </w:rPr>
              <w:t>2002-2005</w:t>
            </w:r>
          </w:p>
        </w:tc>
        <w:tc>
          <w:tcPr>
            <w:tcW w:w="6300" w:type="dxa"/>
          </w:tcPr>
          <w:p w:rsidR="004F241A" w:rsidRPr="000A3763" w:rsidRDefault="00B3633A" w:rsidP="009A2ECE">
            <w:pPr>
              <w:pStyle w:val="Heading8"/>
              <w:numPr>
                <w:ilvl w:val="0"/>
                <w:numId w:val="0"/>
              </w:numPr>
              <w:spacing w:before="120" w:after="120" w:line="240" w:lineRule="auto"/>
              <w:ind w:left="1440" w:hanging="1458"/>
              <w:jc w:val="left"/>
              <w:rPr>
                <w:rFonts w:ascii="Times New Roman" w:hAnsi="Times New Roman"/>
                <w:i/>
                <w:szCs w:val="24"/>
              </w:rPr>
            </w:pPr>
            <w:r w:rsidRPr="000A3763">
              <w:rPr>
                <w:rFonts w:ascii="Times New Roman" w:hAnsi="Times New Roman"/>
                <w:i/>
                <w:kern w:val="24"/>
                <w:szCs w:val="24"/>
              </w:rPr>
              <w:t>Chuyên viên tư vấn - IBM</w:t>
            </w:r>
          </w:p>
        </w:tc>
      </w:tr>
      <w:tr w:rsidR="004F241A" w:rsidRPr="000A3763" w:rsidTr="009A2ECE">
        <w:tc>
          <w:tcPr>
            <w:tcW w:w="3240" w:type="dxa"/>
            <w:tcBorders>
              <w:left w:val="nil"/>
              <w:right w:val="nil"/>
            </w:tcBorders>
            <w:shd w:val="clear" w:color="auto" w:fill="FDE4D0"/>
          </w:tcPr>
          <w:p w:rsidR="004F241A" w:rsidRPr="000A3763" w:rsidRDefault="00B3633A" w:rsidP="009A2ECE">
            <w:pPr>
              <w:spacing w:before="120" w:after="120" w:line="240" w:lineRule="auto"/>
              <w:jc w:val="both"/>
              <w:rPr>
                <w:bCs/>
                <w:i/>
              </w:rPr>
            </w:pPr>
            <w:r w:rsidRPr="000A3763">
              <w:rPr>
                <w:bCs/>
                <w:i/>
                <w:kern w:val="24"/>
              </w:rPr>
              <w:t>1998-2002</w:t>
            </w:r>
          </w:p>
        </w:tc>
        <w:tc>
          <w:tcPr>
            <w:tcW w:w="6300" w:type="dxa"/>
            <w:tcBorders>
              <w:left w:val="nil"/>
              <w:right w:val="nil"/>
            </w:tcBorders>
            <w:shd w:val="clear" w:color="auto" w:fill="FDE4D0"/>
          </w:tcPr>
          <w:p w:rsidR="004F241A" w:rsidRPr="000A3763" w:rsidRDefault="00B3633A" w:rsidP="009A2ECE">
            <w:pPr>
              <w:spacing w:before="120" w:after="120" w:line="240" w:lineRule="auto"/>
              <w:rPr>
                <w:i/>
              </w:rPr>
            </w:pPr>
            <w:r w:rsidRPr="000A3763">
              <w:rPr>
                <w:i/>
                <w:kern w:val="24"/>
              </w:rPr>
              <w:t>Chuyên viên tư vấn - Pricewaterhouse Cooper</w:t>
            </w:r>
          </w:p>
        </w:tc>
      </w:tr>
      <w:tr w:rsidR="00344550" w:rsidRPr="000A3763" w:rsidTr="009A2ECE">
        <w:tc>
          <w:tcPr>
            <w:tcW w:w="3240" w:type="dxa"/>
          </w:tcPr>
          <w:p w:rsidR="00344550" w:rsidRPr="000A3763" w:rsidRDefault="00344550" w:rsidP="009A2ECE">
            <w:pPr>
              <w:spacing w:before="120" w:after="120" w:line="240" w:lineRule="auto"/>
              <w:jc w:val="both"/>
              <w:rPr>
                <w:bCs/>
              </w:rPr>
            </w:pPr>
          </w:p>
        </w:tc>
        <w:tc>
          <w:tcPr>
            <w:tcW w:w="6300" w:type="dxa"/>
          </w:tcPr>
          <w:p w:rsidR="00344550" w:rsidRPr="000A3763" w:rsidRDefault="00344550" w:rsidP="009A2ECE">
            <w:pPr>
              <w:spacing w:before="120" w:after="120" w:line="240" w:lineRule="auto"/>
              <w:jc w:val="both"/>
            </w:pPr>
          </w:p>
        </w:tc>
      </w:tr>
      <w:tr w:rsidR="00344550" w:rsidRPr="000A3763" w:rsidTr="009A2ECE">
        <w:tc>
          <w:tcPr>
            <w:tcW w:w="3240" w:type="dxa"/>
            <w:tcBorders>
              <w:left w:val="nil"/>
              <w:right w:val="nil"/>
            </w:tcBorders>
            <w:shd w:val="clear" w:color="auto" w:fill="FDE4D0"/>
          </w:tcPr>
          <w:p w:rsidR="00344550" w:rsidRPr="000A3763" w:rsidRDefault="00B3633A" w:rsidP="009A2ECE">
            <w:pPr>
              <w:spacing w:before="120" w:after="120" w:line="240" w:lineRule="auto"/>
              <w:jc w:val="both"/>
              <w:rPr>
                <w:bCs/>
              </w:rPr>
            </w:pPr>
            <w:r w:rsidRPr="000A3763">
              <w:rPr>
                <w:bCs/>
              </w:rPr>
              <w:t>Chức vụ đang nắm giữ tại tổ chức khác:</w:t>
            </w:r>
          </w:p>
        </w:tc>
        <w:tc>
          <w:tcPr>
            <w:tcW w:w="6300" w:type="dxa"/>
            <w:tcBorders>
              <w:left w:val="nil"/>
              <w:right w:val="nil"/>
            </w:tcBorders>
            <w:shd w:val="clear" w:color="auto" w:fill="FDE4D0"/>
          </w:tcPr>
          <w:p w:rsidR="00344550" w:rsidRPr="000A3763" w:rsidRDefault="00B3633A" w:rsidP="009A2ECE">
            <w:pPr>
              <w:spacing w:before="120" w:after="120" w:line="240" w:lineRule="auto"/>
              <w:jc w:val="both"/>
            </w:pPr>
            <w:r w:rsidRPr="000A3763">
              <w:t>Không</w:t>
            </w:r>
          </w:p>
        </w:tc>
      </w:tr>
      <w:tr w:rsidR="00344550" w:rsidRPr="000A3763" w:rsidTr="009A2ECE">
        <w:tc>
          <w:tcPr>
            <w:tcW w:w="3240" w:type="dxa"/>
          </w:tcPr>
          <w:p w:rsidR="00344550" w:rsidRPr="000A3763" w:rsidRDefault="00B3633A" w:rsidP="009A2ECE">
            <w:pPr>
              <w:spacing w:before="120" w:after="120" w:line="240" w:lineRule="auto"/>
              <w:jc w:val="both"/>
              <w:rPr>
                <w:bCs/>
              </w:rPr>
            </w:pPr>
            <w:r w:rsidRPr="000A3763">
              <w:rPr>
                <w:bCs/>
              </w:rPr>
              <w:t>Tỷ lệ sở hữu chứng khoán cá nhân:</w:t>
            </w:r>
          </w:p>
        </w:tc>
        <w:tc>
          <w:tcPr>
            <w:tcW w:w="6300" w:type="dxa"/>
          </w:tcPr>
          <w:p w:rsidR="00344550" w:rsidRPr="000A3763" w:rsidRDefault="00B3633A" w:rsidP="009A2ECE">
            <w:pPr>
              <w:spacing w:before="120" w:after="120" w:line="240" w:lineRule="auto"/>
              <w:jc w:val="both"/>
            </w:pPr>
            <w:r w:rsidRPr="000A3763">
              <w:t>Không</w:t>
            </w:r>
          </w:p>
        </w:tc>
      </w:tr>
      <w:tr w:rsidR="00344550" w:rsidRPr="000A3763" w:rsidTr="009A2ECE">
        <w:tc>
          <w:tcPr>
            <w:tcW w:w="3240" w:type="dxa"/>
            <w:tcBorders>
              <w:left w:val="nil"/>
              <w:right w:val="nil"/>
            </w:tcBorders>
            <w:shd w:val="clear" w:color="auto" w:fill="FDE4D0"/>
          </w:tcPr>
          <w:p w:rsidR="00344550" w:rsidRPr="000A3763" w:rsidRDefault="00B3633A" w:rsidP="009A2ECE">
            <w:pPr>
              <w:spacing w:before="120" w:after="120" w:line="240" w:lineRule="auto"/>
              <w:jc w:val="both"/>
              <w:rPr>
                <w:bCs/>
              </w:rPr>
            </w:pPr>
            <w:r w:rsidRPr="000A3763">
              <w:rPr>
                <w:bCs/>
              </w:rPr>
              <w:t>Tỷ lệ sở hữu chứng khoán của người có liên quan:</w:t>
            </w:r>
          </w:p>
        </w:tc>
        <w:tc>
          <w:tcPr>
            <w:tcW w:w="6300" w:type="dxa"/>
            <w:tcBorders>
              <w:left w:val="nil"/>
              <w:right w:val="nil"/>
            </w:tcBorders>
            <w:shd w:val="clear" w:color="auto" w:fill="FDE4D0"/>
          </w:tcPr>
          <w:p w:rsidR="00344550" w:rsidRPr="000A3763" w:rsidRDefault="00B3633A" w:rsidP="009A2ECE">
            <w:pPr>
              <w:spacing w:before="120" w:after="120" w:line="240" w:lineRule="auto"/>
              <w:jc w:val="both"/>
              <w:rPr>
                <w:i/>
              </w:rPr>
            </w:pPr>
            <w:r w:rsidRPr="000A3763">
              <w:rPr>
                <w:i/>
              </w:rPr>
              <w:t>Không</w:t>
            </w:r>
          </w:p>
        </w:tc>
      </w:tr>
      <w:tr w:rsidR="00344550" w:rsidRPr="000A3763" w:rsidTr="009A2ECE">
        <w:tc>
          <w:tcPr>
            <w:tcW w:w="3240" w:type="dxa"/>
          </w:tcPr>
          <w:p w:rsidR="00344550" w:rsidRPr="000A3763" w:rsidRDefault="00B3633A" w:rsidP="009A2ECE">
            <w:pPr>
              <w:spacing w:before="120" w:after="120" w:line="240" w:lineRule="auto"/>
              <w:jc w:val="both"/>
              <w:rPr>
                <w:bCs/>
              </w:rPr>
            </w:pPr>
            <w:r w:rsidRPr="000A3763">
              <w:rPr>
                <w:bCs/>
              </w:rPr>
              <w:t>Tỷ lệ sở hữu chứng khoán ở các công ty khác:</w:t>
            </w:r>
          </w:p>
        </w:tc>
        <w:tc>
          <w:tcPr>
            <w:tcW w:w="6300" w:type="dxa"/>
          </w:tcPr>
          <w:p w:rsidR="00344550" w:rsidRPr="000A3763" w:rsidRDefault="00B3633A" w:rsidP="009A2ECE">
            <w:pPr>
              <w:spacing w:before="120" w:after="120" w:line="240" w:lineRule="auto"/>
              <w:jc w:val="both"/>
            </w:pPr>
            <w:r w:rsidRPr="000A3763">
              <w:t>Không</w:t>
            </w:r>
          </w:p>
        </w:tc>
      </w:tr>
      <w:tr w:rsidR="00344550" w:rsidRPr="000A3763" w:rsidTr="009A2ECE">
        <w:tc>
          <w:tcPr>
            <w:tcW w:w="3240" w:type="dxa"/>
            <w:tcBorders>
              <w:left w:val="nil"/>
              <w:right w:val="nil"/>
            </w:tcBorders>
            <w:shd w:val="clear" w:color="auto" w:fill="FDE4D0"/>
          </w:tcPr>
          <w:p w:rsidR="00344550" w:rsidRPr="000A3763" w:rsidRDefault="00B3633A" w:rsidP="009A2ECE">
            <w:pPr>
              <w:spacing w:before="120" w:after="120" w:line="240" w:lineRule="auto"/>
              <w:jc w:val="both"/>
              <w:rPr>
                <w:bCs/>
                <w:lang w:val="da-DK"/>
              </w:rPr>
            </w:pPr>
            <w:r w:rsidRPr="000A3763">
              <w:rPr>
                <w:bCs/>
                <w:lang w:val="da-DK"/>
              </w:rPr>
              <w:t>Hành vi vi phạm pháp luật:</w:t>
            </w:r>
          </w:p>
        </w:tc>
        <w:tc>
          <w:tcPr>
            <w:tcW w:w="6300" w:type="dxa"/>
            <w:tcBorders>
              <w:left w:val="nil"/>
              <w:right w:val="nil"/>
            </w:tcBorders>
            <w:shd w:val="clear" w:color="auto" w:fill="FDE4D0"/>
          </w:tcPr>
          <w:p w:rsidR="00344550" w:rsidRPr="000A3763" w:rsidRDefault="00B3633A" w:rsidP="009A2ECE">
            <w:pPr>
              <w:spacing w:before="120" w:after="120" w:line="240" w:lineRule="auto"/>
              <w:jc w:val="both"/>
              <w:rPr>
                <w:lang w:val="da-DK"/>
              </w:rPr>
            </w:pPr>
            <w:r w:rsidRPr="000A3763">
              <w:rPr>
                <w:lang w:val="da-DK"/>
              </w:rPr>
              <w:t>Không</w:t>
            </w:r>
          </w:p>
        </w:tc>
      </w:tr>
      <w:tr w:rsidR="00344550" w:rsidRPr="000A3763" w:rsidTr="009A2ECE">
        <w:tc>
          <w:tcPr>
            <w:tcW w:w="3240" w:type="dxa"/>
          </w:tcPr>
          <w:p w:rsidR="00344550" w:rsidRPr="000A3763" w:rsidRDefault="00B3633A" w:rsidP="009A2ECE">
            <w:pPr>
              <w:spacing w:before="120" w:after="120" w:line="240" w:lineRule="auto"/>
              <w:jc w:val="both"/>
              <w:rPr>
                <w:bCs/>
                <w:lang w:val="da-DK"/>
              </w:rPr>
            </w:pPr>
            <w:r w:rsidRPr="000A3763">
              <w:rPr>
                <w:bCs/>
                <w:lang w:val="da-DK"/>
              </w:rPr>
              <w:t>Các khoản nợ đối với Công ty:</w:t>
            </w:r>
          </w:p>
        </w:tc>
        <w:tc>
          <w:tcPr>
            <w:tcW w:w="6300" w:type="dxa"/>
          </w:tcPr>
          <w:p w:rsidR="00344550" w:rsidRPr="000A3763" w:rsidRDefault="002540AD" w:rsidP="009A2ECE">
            <w:pPr>
              <w:spacing w:before="120" w:after="120" w:line="240" w:lineRule="auto"/>
              <w:jc w:val="both"/>
              <w:rPr>
                <w:lang w:val="da-DK"/>
              </w:rPr>
            </w:pPr>
            <w:r w:rsidRPr="000A3763">
              <w:rPr>
                <w:lang w:val="da-DK"/>
              </w:rPr>
              <w:t>Không</w:t>
            </w:r>
          </w:p>
        </w:tc>
      </w:tr>
      <w:tr w:rsidR="00344550" w:rsidRPr="000A3763" w:rsidTr="009A2ECE">
        <w:tc>
          <w:tcPr>
            <w:tcW w:w="3240" w:type="dxa"/>
            <w:tcBorders>
              <w:left w:val="nil"/>
              <w:right w:val="nil"/>
            </w:tcBorders>
            <w:shd w:val="clear" w:color="auto" w:fill="FDE4D0"/>
          </w:tcPr>
          <w:p w:rsidR="00344550" w:rsidRPr="000A3763" w:rsidRDefault="00B3633A" w:rsidP="009A2ECE">
            <w:pPr>
              <w:spacing w:before="120" w:after="120" w:line="240" w:lineRule="auto"/>
              <w:jc w:val="both"/>
              <w:rPr>
                <w:bCs/>
                <w:lang w:val="da-DK"/>
              </w:rPr>
            </w:pPr>
            <w:r w:rsidRPr="000A3763">
              <w:rPr>
                <w:bCs/>
                <w:lang w:val="da-DK"/>
              </w:rPr>
              <w:t>Lợi  ích  có  liên  quan  đối  với  tổ chức chào bán chứng khoán:</w:t>
            </w:r>
          </w:p>
        </w:tc>
        <w:tc>
          <w:tcPr>
            <w:tcW w:w="6300" w:type="dxa"/>
            <w:tcBorders>
              <w:left w:val="nil"/>
              <w:right w:val="nil"/>
            </w:tcBorders>
            <w:shd w:val="clear" w:color="auto" w:fill="FDE4D0"/>
          </w:tcPr>
          <w:p w:rsidR="00344550" w:rsidRPr="000A3763" w:rsidRDefault="00B3633A" w:rsidP="009A2ECE">
            <w:pPr>
              <w:spacing w:before="120" w:after="120" w:line="240" w:lineRule="auto"/>
              <w:jc w:val="both"/>
              <w:rPr>
                <w:lang w:val="da-DK"/>
              </w:rPr>
            </w:pPr>
            <w:r w:rsidRPr="000A3763">
              <w:rPr>
                <w:lang w:val="da-DK"/>
              </w:rPr>
              <w:t>Không</w:t>
            </w:r>
            <w:r w:rsidRPr="000A3763">
              <w:rPr>
                <w:vanish/>
                <w:lang w:val="da-DK"/>
              </w:rPr>
              <w:t xml:space="preserve">ổ phiếu, chiếm tỷ lệ 0% cổ phiếu lẻ làm cổ phiếu quỹ)yết định </w:t>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r w:rsidRPr="000A3763">
              <w:rPr>
                <w:vanish/>
                <w:lang w:val="da-DK"/>
              </w:rPr>
              <w:pgNum/>
            </w:r>
          </w:p>
        </w:tc>
      </w:tr>
    </w:tbl>
    <w:p w:rsidR="00233224" w:rsidRPr="000A3763" w:rsidRDefault="00BC2A7C">
      <w:pPr>
        <w:pStyle w:val="Heading4"/>
        <w:spacing w:before="120" w:after="120" w:line="288" w:lineRule="auto"/>
        <w:rPr>
          <w:lang w:val="da-DK"/>
        </w:rPr>
      </w:pPr>
      <w:r w:rsidRPr="000A3763">
        <w:rPr>
          <w:lang w:val="da-DK"/>
        </w:rPr>
        <w:t>Võ Văn Hi</w:t>
      </w:r>
      <w:r w:rsidRPr="000A3763">
        <w:t>ệp</w:t>
      </w:r>
      <w:r w:rsidR="00344550" w:rsidRPr="000A3763">
        <w:rPr>
          <w:lang w:val="da-DK"/>
        </w:rPr>
        <w:t>- Thành viên Hội đồng quản trị</w:t>
      </w:r>
    </w:p>
    <w:tbl>
      <w:tblPr>
        <w:tblW w:w="0" w:type="auto"/>
        <w:tblInd w:w="288" w:type="dxa"/>
        <w:tblBorders>
          <w:top w:val="single" w:sz="8" w:space="0" w:color="F79646"/>
          <w:bottom w:val="single" w:sz="8" w:space="0" w:color="F79646"/>
        </w:tblBorders>
        <w:tblLook w:val="04A0"/>
      </w:tblPr>
      <w:tblGrid>
        <w:gridCol w:w="3330"/>
        <w:gridCol w:w="6210"/>
      </w:tblGrid>
      <w:tr w:rsidR="00FA60DF" w:rsidRPr="000A3763" w:rsidTr="009A2ECE">
        <w:tc>
          <w:tcPr>
            <w:tcW w:w="3330" w:type="dxa"/>
            <w:tcBorders>
              <w:top w:val="single" w:sz="8" w:space="0" w:color="F79646"/>
              <w:left w:val="nil"/>
              <w:bottom w:val="single" w:sz="8" w:space="0" w:color="F79646"/>
              <w:right w:val="nil"/>
            </w:tcBorders>
          </w:tcPr>
          <w:p w:rsidR="00FA60DF" w:rsidRPr="000A3763" w:rsidRDefault="00FA60DF" w:rsidP="009A2ECE">
            <w:pPr>
              <w:spacing w:before="120" w:after="120" w:line="240" w:lineRule="auto"/>
              <w:jc w:val="both"/>
              <w:rPr>
                <w:bCs/>
              </w:rPr>
            </w:pPr>
            <w:r w:rsidRPr="000A3763">
              <w:rPr>
                <w:bCs/>
              </w:rPr>
              <w:t>Số CMND:</w:t>
            </w:r>
          </w:p>
        </w:tc>
        <w:tc>
          <w:tcPr>
            <w:tcW w:w="6210" w:type="dxa"/>
            <w:tcBorders>
              <w:top w:val="single" w:sz="8" w:space="0" w:color="F79646"/>
              <w:left w:val="nil"/>
              <w:bottom w:val="single" w:sz="8" w:space="0" w:color="F79646"/>
              <w:right w:val="nil"/>
            </w:tcBorders>
          </w:tcPr>
          <w:p w:rsidR="00FA60DF" w:rsidRPr="000A3763" w:rsidRDefault="00FA60DF" w:rsidP="009A2ECE">
            <w:pPr>
              <w:tabs>
                <w:tab w:val="right" w:leader="dot" w:pos="7421"/>
              </w:tabs>
              <w:spacing w:before="120" w:after="120" w:line="240" w:lineRule="auto"/>
              <w:rPr>
                <w:bCs/>
              </w:rPr>
            </w:pPr>
            <w:r w:rsidRPr="000A3763">
              <w:rPr>
                <w:bCs/>
              </w:rPr>
              <w:t>113294734</w:t>
            </w:r>
          </w:p>
        </w:tc>
      </w:tr>
      <w:tr w:rsidR="00FA60DF" w:rsidRPr="000A3763" w:rsidTr="009A2ECE">
        <w:tc>
          <w:tcPr>
            <w:tcW w:w="3330" w:type="dxa"/>
            <w:tcBorders>
              <w:left w:val="nil"/>
              <w:right w:val="nil"/>
            </w:tcBorders>
            <w:shd w:val="clear" w:color="auto" w:fill="FDE4D0"/>
          </w:tcPr>
          <w:p w:rsidR="00FA60DF" w:rsidRPr="000A3763" w:rsidRDefault="00FA60DF" w:rsidP="009A2ECE">
            <w:pPr>
              <w:spacing w:before="120" w:after="120" w:line="240" w:lineRule="auto"/>
              <w:jc w:val="both"/>
              <w:rPr>
                <w:bCs/>
              </w:rPr>
            </w:pPr>
            <w:r w:rsidRPr="000A3763">
              <w:rPr>
                <w:bCs/>
              </w:rPr>
              <w:t>Giới tính:</w:t>
            </w:r>
          </w:p>
        </w:tc>
        <w:tc>
          <w:tcPr>
            <w:tcW w:w="6210" w:type="dxa"/>
            <w:tcBorders>
              <w:left w:val="nil"/>
              <w:right w:val="nil"/>
            </w:tcBorders>
            <w:shd w:val="clear" w:color="auto" w:fill="FDE4D0"/>
          </w:tcPr>
          <w:p w:rsidR="00FA60DF" w:rsidRPr="000A3763" w:rsidRDefault="00FA60DF" w:rsidP="009A2ECE">
            <w:pPr>
              <w:spacing w:before="120" w:after="120" w:line="240" w:lineRule="auto"/>
              <w:jc w:val="both"/>
            </w:pPr>
            <w:r w:rsidRPr="000A3763">
              <w:t>Nam</w:t>
            </w:r>
          </w:p>
        </w:tc>
      </w:tr>
      <w:tr w:rsidR="00FA60DF" w:rsidRPr="000A3763" w:rsidTr="009A2ECE">
        <w:tc>
          <w:tcPr>
            <w:tcW w:w="3330" w:type="dxa"/>
          </w:tcPr>
          <w:p w:rsidR="00FA60DF" w:rsidRPr="000A3763" w:rsidRDefault="00B3633A" w:rsidP="009A2ECE">
            <w:pPr>
              <w:spacing w:before="120" w:after="120" w:line="240" w:lineRule="auto"/>
              <w:jc w:val="both"/>
              <w:rPr>
                <w:bCs/>
              </w:rPr>
            </w:pPr>
            <w:r w:rsidRPr="000A3763">
              <w:rPr>
                <w:bCs/>
              </w:rPr>
              <w:t>Năm sinh:</w:t>
            </w:r>
          </w:p>
        </w:tc>
        <w:tc>
          <w:tcPr>
            <w:tcW w:w="6210" w:type="dxa"/>
          </w:tcPr>
          <w:p w:rsidR="00FA60DF" w:rsidRPr="000A3763" w:rsidRDefault="00B3633A" w:rsidP="009A2ECE">
            <w:pPr>
              <w:spacing w:before="120" w:after="120" w:line="240" w:lineRule="auto"/>
              <w:jc w:val="both"/>
            </w:pPr>
            <w:r w:rsidRPr="000A3763">
              <w:rPr>
                <w:lang w:val="nl-NL"/>
              </w:rPr>
              <w:t>27/12/1967</w:t>
            </w:r>
          </w:p>
        </w:tc>
      </w:tr>
      <w:tr w:rsidR="00FA60DF" w:rsidRPr="000A3763" w:rsidTr="009A2ECE">
        <w:tc>
          <w:tcPr>
            <w:tcW w:w="3330" w:type="dxa"/>
            <w:tcBorders>
              <w:left w:val="nil"/>
              <w:right w:val="nil"/>
            </w:tcBorders>
            <w:shd w:val="clear" w:color="auto" w:fill="FDE4D0"/>
          </w:tcPr>
          <w:p w:rsidR="00FA60DF" w:rsidRPr="000A3763" w:rsidRDefault="00B3633A" w:rsidP="009A2ECE">
            <w:pPr>
              <w:spacing w:before="120" w:after="120" w:line="240" w:lineRule="auto"/>
              <w:jc w:val="both"/>
              <w:rPr>
                <w:bCs/>
              </w:rPr>
            </w:pPr>
            <w:r w:rsidRPr="000A3763">
              <w:rPr>
                <w:bCs/>
              </w:rPr>
              <w:t>Quốc tịch:</w:t>
            </w:r>
          </w:p>
        </w:tc>
        <w:tc>
          <w:tcPr>
            <w:tcW w:w="6210" w:type="dxa"/>
            <w:tcBorders>
              <w:left w:val="nil"/>
              <w:right w:val="nil"/>
            </w:tcBorders>
            <w:shd w:val="clear" w:color="auto" w:fill="FDE4D0"/>
          </w:tcPr>
          <w:p w:rsidR="00FA60DF" w:rsidRPr="000A3763" w:rsidRDefault="00B3633A" w:rsidP="009A2ECE">
            <w:pPr>
              <w:spacing w:before="120" w:after="120" w:line="240" w:lineRule="auto"/>
              <w:jc w:val="both"/>
            </w:pPr>
            <w:r w:rsidRPr="000A3763">
              <w:t>Hoa Kỳ</w:t>
            </w:r>
          </w:p>
        </w:tc>
      </w:tr>
      <w:tr w:rsidR="00FA60DF" w:rsidRPr="000A3763" w:rsidTr="009A2ECE">
        <w:tc>
          <w:tcPr>
            <w:tcW w:w="3330" w:type="dxa"/>
          </w:tcPr>
          <w:p w:rsidR="00FA60DF" w:rsidRPr="000A3763" w:rsidRDefault="00B3633A" w:rsidP="009A2ECE">
            <w:pPr>
              <w:spacing w:before="120" w:after="120" w:line="240" w:lineRule="auto"/>
              <w:jc w:val="both"/>
              <w:rPr>
                <w:bCs/>
              </w:rPr>
            </w:pPr>
            <w:r w:rsidRPr="000A3763">
              <w:rPr>
                <w:bCs/>
              </w:rPr>
              <w:t>Dân tộc:</w:t>
            </w:r>
          </w:p>
        </w:tc>
        <w:tc>
          <w:tcPr>
            <w:tcW w:w="6210" w:type="dxa"/>
          </w:tcPr>
          <w:p w:rsidR="00FA60DF" w:rsidRPr="000A3763" w:rsidRDefault="00B3633A" w:rsidP="009A2ECE">
            <w:pPr>
              <w:spacing w:before="120" w:after="120" w:line="240" w:lineRule="auto"/>
              <w:jc w:val="both"/>
            </w:pPr>
            <w:r w:rsidRPr="000A3763">
              <w:t>Kinh</w:t>
            </w:r>
          </w:p>
        </w:tc>
      </w:tr>
      <w:tr w:rsidR="00FA60DF" w:rsidRPr="000A3763" w:rsidTr="009A2ECE">
        <w:tc>
          <w:tcPr>
            <w:tcW w:w="3330" w:type="dxa"/>
            <w:tcBorders>
              <w:left w:val="nil"/>
              <w:right w:val="nil"/>
            </w:tcBorders>
            <w:shd w:val="clear" w:color="auto" w:fill="FDE4D0"/>
          </w:tcPr>
          <w:p w:rsidR="00FA60DF" w:rsidRPr="000A3763" w:rsidRDefault="00B3633A" w:rsidP="009A2ECE">
            <w:pPr>
              <w:spacing w:before="120" w:after="120" w:line="240" w:lineRule="auto"/>
              <w:jc w:val="both"/>
              <w:rPr>
                <w:bCs/>
              </w:rPr>
            </w:pPr>
            <w:r w:rsidRPr="000A3763">
              <w:rPr>
                <w:bCs/>
              </w:rPr>
              <w:t>Địa chỉ thường trú:</w:t>
            </w:r>
          </w:p>
        </w:tc>
        <w:tc>
          <w:tcPr>
            <w:tcW w:w="6210" w:type="dxa"/>
            <w:tcBorders>
              <w:left w:val="nil"/>
              <w:right w:val="nil"/>
            </w:tcBorders>
            <w:shd w:val="clear" w:color="auto" w:fill="FDE4D0"/>
          </w:tcPr>
          <w:p w:rsidR="00FA60DF" w:rsidRPr="000A3763" w:rsidRDefault="00B3633A" w:rsidP="009A2ECE">
            <w:pPr>
              <w:spacing w:before="120" w:after="120" w:line="240" w:lineRule="auto"/>
              <w:jc w:val="both"/>
            </w:pPr>
            <w:r w:rsidRPr="000A3763">
              <w:t>363 East, 76th Street, Apartment 2M, New York City, USA</w:t>
            </w:r>
          </w:p>
        </w:tc>
      </w:tr>
      <w:tr w:rsidR="00FA60DF" w:rsidRPr="000A3763" w:rsidTr="009A2ECE">
        <w:tc>
          <w:tcPr>
            <w:tcW w:w="3330" w:type="dxa"/>
          </w:tcPr>
          <w:p w:rsidR="00FA60DF" w:rsidRPr="000A3763" w:rsidRDefault="00B3633A" w:rsidP="009A2ECE">
            <w:pPr>
              <w:spacing w:before="120" w:after="120" w:line="240" w:lineRule="auto"/>
              <w:jc w:val="both"/>
              <w:rPr>
                <w:bCs/>
              </w:rPr>
            </w:pPr>
            <w:r w:rsidRPr="000A3763">
              <w:rPr>
                <w:bCs/>
              </w:rPr>
              <w:t>Trình độ văn hóa:</w:t>
            </w:r>
          </w:p>
        </w:tc>
        <w:tc>
          <w:tcPr>
            <w:tcW w:w="6210" w:type="dxa"/>
          </w:tcPr>
          <w:p w:rsidR="00FA60DF" w:rsidRPr="000A3763" w:rsidRDefault="00B3633A" w:rsidP="009A2ECE">
            <w:pPr>
              <w:spacing w:before="120" w:after="120" w:line="240" w:lineRule="auto"/>
              <w:jc w:val="both"/>
            </w:pPr>
            <w:r w:rsidRPr="000A3763">
              <w:t>12/12</w:t>
            </w:r>
          </w:p>
        </w:tc>
      </w:tr>
      <w:tr w:rsidR="00FA60DF" w:rsidRPr="000A3763" w:rsidTr="009A2ECE">
        <w:tc>
          <w:tcPr>
            <w:tcW w:w="3330" w:type="dxa"/>
            <w:tcBorders>
              <w:left w:val="nil"/>
              <w:right w:val="nil"/>
            </w:tcBorders>
            <w:shd w:val="clear" w:color="auto" w:fill="FDE4D0"/>
          </w:tcPr>
          <w:p w:rsidR="00FA60DF" w:rsidRPr="000A3763" w:rsidRDefault="00B3633A" w:rsidP="009A2ECE">
            <w:pPr>
              <w:spacing w:before="120" w:after="120" w:line="240" w:lineRule="auto"/>
              <w:jc w:val="both"/>
              <w:rPr>
                <w:bCs/>
              </w:rPr>
            </w:pPr>
            <w:r w:rsidRPr="000A3763">
              <w:rPr>
                <w:bCs/>
              </w:rPr>
              <w:t>Trình độ chuyên môn:</w:t>
            </w:r>
          </w:p>
        </w:tc>
        <w:tc>
          <w:tcPr>
            <w:tcW w:w="6210" w:type="dxa"/>
            <w:tcBorders>
              <w:left w:val="nil"/>
              <w:right w:val="nil"/>
            </w:tcBorders>
            <w:shd w:val="clear" w:color="auto" w:fill="FDE4D0"/>
          </w:tcPr>
          <w:p w:rsidR="00FA60DF" w:rsidRPr="000A3763" w:rsidRDefault="00B3633A" w:rsidP="009A2ECE">
            <w:pPr>
              <w:spacing w:before="120" w:after="120" w:line="240" w:lineRule="auto"/>
              <w:jc w:val="both"/>
            </w:pPr>
            <w:r w:rsidRPr="000A3763">
              <w:t>Thạc sỹ Quản trị kinh doanh</w:t>
            </w:r>
          </w:p>
        </w:tc>
      </w:tr>
      <w:tr w:rsidR="00FA60DF" w:rsidRPr="000A3763" w:rsidTr="009A2ECE">
        <w:tc>
          <w:tcPr>
            <w:tcW w:w="3330" w:type="dxa"/>
          </w:tcPr>
          <w:p w:rsidR="00FA60DF" w:rsidRPr="000A3763" w:rsidRDefault="00B3633A" w:rsidP="009A2ECE">
            <w:pPr>
              <w:spacing w:before="120" w:after="120" w:line="240" w:lineRule="auto"/>
              <w:jc w:val="both"/>
              <w:rPr>
                <w:bCs/>
              </w:rPr>
            </w:pPr>
            <w:r w:rsidRPr="000A3763">
              <w:rPr>
                <w:bCs/>
              </w:rPr>
              <w:t xml:space="preserve">Chức vụ hiện nay tại tổ chức </w:t>
            </w:r>
            <w:r w:rsidRPr="000A3763">
              <w:rPr>
                <w:bCs/>
              </w:rPr>
              <w:lastRenderedPageBreak/>
              <w:t>chào bán:</w:t>
            </w:r>
          </w:p>
        </w:tc>
        <w:tc>
          <w:tcPr>
            <w:tcW w:w="6210" w:type="dxa"/>
          </w:tcPr>
          <w:p w:rsidR="00FA60DF" w:rsidRPr="000A3763" w:rsidRDefault="00B3633A" w:rsidP="009A2ECE">
            <w:pPr>
              <w:tabs>
                <w:tab w:val="right" w:leader="dot" w:pos="9000"/>
              </w:tabs>
              <w:spacing w:before="120" w:after="120" w:line="240" w:lineRule="auto"/>
            </w:pPr>
            <w:r w:rsidRPr="000A3763">
              <w:lastRenderedPageBreak/>
              <w:t>Thành viên HĐQT Công ty CP Chứng khoán VNDIRECT</w:t>
            </w:r>
          </w:p>
        </w:tc>
      </w:tr>
      <w:tr w:rsidR="00FA60DF" w:rsidRPr="000A3763" w:rsidTr="009A2ECE">
        <w:tc>
          <w:tcPr>
            <w:tcW w:w="3330" w:type="dxa"/>
            <w:tcBorders>
              <w:left w:val="nil"/>
              <w:right w:val="nil"/>
            </w:tcBorders>
            <w:shd w:val="clear" w:color="auto" w:fill="FDE4D0"/>
          </w:tcPr>
          <w:p w:rsidR="00FA60DF" w:rsidRPr="000A3763" w:rsidRDefault="00B3633A" w:rsidP="009A2ECE">
            <w:pPr>
              <w:spacing w:before="120" w:after="120" w:line="240" w:lineRule="auto"/>
              <w:jc w:val="both"/>
              <w:rPr>
                <w:bCs/>
              </w:rPr>
            </w:pPr>
            <w:r w:rsidRPr="000A3763">
              <w:rPr>
                <w:bCs/>
              </w:rPr>
              <w:lastRenderedPageBreak/>
              <w:t>Quá trình công tác:</w:t>
            </w:r>
          </w:p>
        </w:tc>
        <w:tc>
          <w:tcPr>
            <w:tcW w:w="6210" w:type="dxa"/>
            <w:tcBorders>
              <w:left w:val="nil"/>
              <w:right w:val="nil"/>
            </w:tcBorders>
            <w:shd w:val="clear" w:color="auto" w:fill="FDE4D0"/>
          </w:tcPr>
          <w:p w:rsidR="00FA60DF" w:rsidRPr="000A3763" w:rsidRDefault="00FA60DF" w:rsidP="009A2ECE">
            <w:pPr>
              <w:keepNext/>
              <w:spacing w:before="120" w:after="120" w:line="240" w:lineRule="auto"/>
              <w:jc w:val="both"/>
              <w:outlineLvl w:val="2"/>
            </w:pPr>
          </w:p>
        </w:tc>
      </w:tr>
      <w:tr w:rsidR="00445236" w:rsidRPr="000A3763" w:rsidTr="009A2ECE">
        <w:tc>
          <w:tcPr>
            <w:tcW w:w="3330" w:type="dxa"/>
          </w:tcPr>
          <w:p w:rsidR="00445236" w:rsidRPr="000A3763" w:rsidRDefault="00B3633A" w:rsidP="009A2ECE">
            <w:pPr>
              <w:spacing w:before="120" w:after="120" w:line="240" w:lineRule="auto"/>
              <w:jc w:val="both"/>
              <w:rPr>
                <w:bCs/>
                <w:i/>
              </w:rPr>
            </w:pPr>
            <w:r w:rsidRPr="000A3763">
              <w:rPr>
                <w:bCs/>
                <w:i/>
                <w:kern w:val="24"/>
                <w:lang w:val="nl-NL"/>
              </w:rPr>
              <w:t>2009- nay</w:t>
            </w:r>
            <w:r w:rsidRPr="000A3763">
              <w:rPr>
                <w:bCs/>
                <w:i/>
                <w:kern w:val="24"/>
              </w:rPr>
              <w:t xml:space="preserve"> </w:t>
            </w:r>
          </w:p>
        </w:tc>
        <w:tc>
          <w:tcPr>
            <w:tcW w:w="6210" w:type="dxa"/>
          </w:tcPr>
          <w:p w:rsidR="00445236" w:rsidRPr="000A3763" w:rsidRDefault="00B3633A" w:rsidP="009A2ECE">
            <w:pPr>
              <w:spacing w:before="120" w:after="120" w:line="240" w:lineRule="auto"/>
              <w:jc w:val="both"/>
              <w:rPr>
                <w:i/>
              </w:rPr>
            </w:pPr>
            <w:r w:rsidRPr="000A3763">
              <w:rPr>
                <w:i/>
                <w:kern w:val="24"/>
                <w:lang w:val="nl-NL"/>
              </w:rPr>
              <w:t>Giám đốc Quỹ VI (Vietnam Investmens) Group</w:t>
            </w:r>
            <w:r w:rsidRPr="000A3763">
              <w:rPr>
                <w:i/>
                <w:kern w:val="24"/>
              </w:rPr>
              <w:t xml:space="preserve"> </w:t>
            </w:r>
          </w:p>
        </w:tc>
      </w:tr>
      <w:tr w:rsidR="00445236" w:rsidRPr="000A3763" w:rsidTr="009A2ECE">
        <w:tc>
          <w:tcPr>
            <w:tcW w:w="3330" w:type="dxa"/>
            <w:tcBorders>
              <w:left w:val="nil"/>
              <w:right w:val="nil"/>
            </w:tcBorders>
            <w:shd w:val="clear" w:color="auto" w:fill="FDE4D0"/>
          </w:tcPr>
          <w:p w:rsidR="00445236" w:rsidRPr="000A3763" w:rsidRDefault="00B3633A" w:rsidP="009A2ECE">
            <w:pPr>
              <w:spacing w:before="120" w:after="120" w:line="240" w:lineRule="auto"/>
              <w:jc w:val="both"/>
              <w:rPr>
                <w:bCs/>
                <w:i/>
              </w:rPr>
            </w:pPr>
            <w:r w:rsidRPr="000A3763">
              <w:rPr>
                <w:bCs/>
                <w:i/>
                <w:kern w:val="24"/>
                <w:lang w:val="nl-NL"/>
              </w:rPr>
              <w:t>2008-2009</w:t>
            </w:r>
            <w:r w:rsidRPr="000A3763">
              <w:rPr>
                <w:bCs/>
                <w:i/>
                <w:kern w:val="24"/>
              </w:rPr>
              <w:t xml:space="preserve"> </w:t>
            </w:r>
          </w:p>
        </w:tc>
        <w:tc>
          <w:tcPr>
            <w:tcW w:w="6210" w:type="dxa"/>
            <w:tcBorders>
              <w:left w:val="nil"/>
              <w:right w:val="nil"/>
            </w:tcBorders>
            <w:shd w:val="clear" w:color="auto" w:fill="FDE4D0"/>
          </w:tcPr>
          <w:p w:rsidR="00445236" w:rsidRPr="000A3763" w:rsidRDefault="00B3633A" w:rsidP="009A2ECE">
            <w:pPr>
              <w:spacing w:before="120" w:after="120" w:line="240" w:lineRule="auto"/>
              <w:jc w:val="both"/>
              <w:rPr>
                <w:i/>
              </w:rPr>
            </w:pPr>
            <w:r w:rsidRPr="000A3763">
              <w:rPr>
                <w:i/>
                <w:kern w:val="24"/>
                <w:lang w:val="nl-NL"/>
              </w:rPr>
              <w:t>Giám đốc Deusche Bank</w:t>
            </w:r>
            <w:r w:rsidRPr="000A3763">
              <w:rPr>
                <w:i/>
                <w:kern w:val="24"/>
              </w:rPr>
              <w:t xml:space="preserve"> </w:t>
            </w:r>
          </w:p>
        </w:tc>
      </w:tr>
      <w:tr w:rsidR="00445236" w:rsidRPr="000A3763" w:rsidTr="009A2ECE">
        <w:tc>
          <w:tcPr>
            <w:tcW w:w="3330" w:type="dxa"/>
          </w:tcPr>
          <w:p w:rsidR="00445236" w:rsidRPr="000A3763" w:rsidRDefault="00B3633A" w:rsidP="009A2ECE">
            <w:pPr>
              <w:spacing w:before="120" w:after="120" w:line="240" w:lineRule="auto"/>
              <w:jc w:val="both"/>
              <w:rPr>
                <w:bCs/>
                <w:i/>
              </w:rPr>
            </w:pPr>
            <w:r w:rsidRPr="000A3763">
              <w:rPr>
                <w:bCs/>
                <w:i/>
                <w:kern w:val="24"/>
                <w:lang w:val="nl-NL"/>
              </w:rPr>
              <w:t>2006-2008</w:t>
            </w:r>
            <w:r w:rsidRPr="000A3763">
              <w:rPr>
                <w:bCs/>
                <w:i/>
                <w:kern w:val="24"/>
              </w:rPr>
              <w:t xml:space="preserve"> </w:t>
            </w:r>
          </w:p>
        </w:tc>
        <w:tc>
          <w:tcPr>
            <w:tcW w:w="6210" w:type="dxa"/>
          </w:tcPr>
          <w:p w:rsidR="00445236" w:rsidRPr="000A3763" w:rsidRDefault="00B3633A" w:rsidP="009A2ECE">
            <w:pPr>
              <w:spacing w:before="120" w:after="120" w:line="240" w:lineRule="auto"/>
              <w:jc w:val="both"/>
              <w:rPr>
                <w:i/>
              </w:rPr>
            </w:pPr>
            <w:r w:rsidRPr="000A3763">
              <w:rPr>
                <w:i/>
                <w:kern w:val="24"/>
                <w:lang w:val="nl-NL"/>
              </w:rPr>
              <w:t>Phó Chủ tịch - VN Partners</w:t>
            </w:r>
            <w:r w:rsidRPr="000A3763">
              <w:rPr>
                <w:i/>
                <w:kern w:val="24"/>
              </w:rPr>
              <w:t xml:space="preserve"> </w:t>
            </w:r>
          </w:p>
        </w:tc>
      </w:tr>
      <w:tr w:rsidR="00445236" w:rsidRPr="000A3763" w:rsidTr="009A2ECE">
        <w:tc>
          <w:tcPr>
            <w:tcW w:w="3330" w:type="dxa"/>
            <w:tcBorders>
              <w:left w:val="nil"/>
              <w:right w:val="nil"/>
            </w:tcBorders>
            <w:shd w:val="clear" w:color="auto" w:fill="FDE4D0"/>
          </w:tcPr>
          <w:p w:rsidR="00445236" w:rsidRPr="000A3763" w:rsidRDefault="00B3633A" w:rsidP="009A2ECE">
            <w:pPr>
              <w:spacing w:before="120" w:after="120" w:line="240" w:lineRule="auto"/>
              <w:jc w:val="both"/>
              <w:rPr>
                <w:bCs/>
                <w:i/>
              </w:rPr>
            </w:pPr>
            <w:r w:rsidRPr="000A3763">
              <w:rPr>
                <w:bCs/>
                <w:i/>
                <w:kern w:val="24"/>
                <w:lang w:val="nl-NL"/>
              </w:rPr>
              <w:t>1997-2006</w:t>
            </w:r>
            <w:r w:rsidRPr="000A3763">
              <w:rPr>
                <w:bCs/>
                <w:i/>
                <w:kern w:val="24"/>
              </w:rPr>
              <w:t xml:space="preserve"> </w:t>
            </w:r>
          </w:p>
        </w:tc>
        <w:tc>
          <w:tcPr>
            <w:tcW w:w="6210" w:type="dxa"/>
            <w:tcBorders>
              <w:left w:val="nil"/>
              <w:right w:val="nil"/>
            </w:tcBorders>
            <w:shd w:val="clear" w:color="auto" w:fill="FDE4D0"/>
          </w:tcPr>
          <w:p w:rsidR="00445236" w:rsidRPr="000A3763" w:rsidRDefault="00B3633A" w:rsidP="009A2ECE">
            <w:pPr>
              <w:spacing w:before="120" w:after="120" w:line="240" w:lineRule="auto"/>
              <w:jc w:val="both"/>
              <w:rPr>
                <w:i/>
              </w:rPr>
            </w:pPr>
            <w:r w:rsidRPr="000A3763">
              <w:rPr>
                <w:i/>
                <w:kern w:val="24"/>
                <w:lang w:val="nl-NL"/>
              </w:rPr>
              <w:t>Giám đốc Citi Group</w:t>
            </w:r>
            <w:r w:rsidRPr="000A3763">
              <w:rPr>
                <w:i/>
                <w:kern w:val="24"/>
              </w:rPr>
              <w:t xml:space="preserve"> </w:t>
            </w:r>
          </w:p>
        </w:tc>
      </w:tr>
      <w:tr w:rsidR="00B226E1" w:rsidRPr="000A3763" w:rsidTr="009A2ECE">
        <w:tc>
          <w:tcPr>
            <w:tcW w:w="3330" w:type="dxa"/>
          </w:tcPr>
          <w:p w:rsidR="00B226E1" w:rsidRPr="000A3763" w:rsidRDefault="00B226E1" w:rsidP="009A2ECE">
            <w:pPr>
              <w:spacing w:before="120" w:after="120" w:line="240" w:lineRule="auto"/>
              <w:jc w:val="both"/>
              <w:rPr>
                <w:bCs/>
              </w:rPr>
            </w:pPr>
            <w:r w:rsidRPr="000A3763">
              <w:rPr>
                <w:b/>
                <w:bCs/>
              </w:rPr>
              <w:t>Chức vụ đang nắm giữ tại tổ chức khác:</w:t>
            </w:r>
          </w:p>
        </w:tc>
        <w:tc>
          <w:tcPr>
            <w:tcW w:w="6210" w:type="dxa"/>
          </w:tcPr>
          <w:p w:rsidR="00B226E1" w:rsidRPr="000A3763" w:rsidRDefault="00B226E1" w:rsidP="009A2ECE">
            <w:pPr>
              <w:spacing w:before="120" w:after="120" w:line="240" w:lineRule="auto"/>
              <w:jc w:val="both"/>
            </w:pPr>
            <w:r w:rsidRPr="000A3763">
              <w:rPr>
                <w:kern w:val="24"/>
                <w:lang w:val="nl-NL"/>
              </w:rPr>
              <w:t>Giám đốc Quỹ VI (Vietnam Investmens) Group</w:t>
            </w:r>
          </w:p>
        </w:tc>
      </w:tr>
      <w:tr w:rsidR="00B226E1" w:rsidRPr="000A3763" w:rsidTr="009A2ECE">
        <w:tc>
          <w:tcPr>
            <w:tcW w:w="3330" w:type="dxa"/>
            <w:tcBorders>
              <w:left w:val="nil"/>
              <w:right w:val="nil"/>
            </w:tcBorders>
            <w:shd w:val="clear" w:color="auto" w:fill="FDE4D0"/>
          </w:tcPr>
          <w:p w:rsidR="00B226E1" w:rsidRPr="000A3763" w:rsidRDefault="00B226E1" w:rsidP="009A2ECE">
            <w:pPr>
              <w:spacing w:before="120" w:after="120" w:line="240" w:lineRule="auto"/>
              <w:jc w:val="both"/>
              <w:rPr>
                <w:bCs/>
              </w:rPr>
            </w:pPr>
            <w:r w:rsidRPr="000A3763">
              <w:rPr>
                <w:b/>
                <w:bCs/>
              </w:rPr>
              <w:t>Tỷ lệ sở hữu chứng khoán cá nhân:</w:t>
            </w:r>
          </w:p>
        </w:tc>
        <w:tc>
          <w:tcPr>
            <w:tcW w:w="6210" w:type="dxa"/>
            <w:tcBorders>
              <w:left w:val="nil"/>
              <w:right w:val="nil"/>
            </w:tcBorders>
            <w:shd w:val="clear" w:color="auto" w:fill="FDE4D0"/>
          </w:tcPr>
          <w:p w:rsidR="00B226E1" w:rsidRPr="000A3763" w:rsidRDefault="00B226E1" w:rsidP="009A2ECE">
            <w:pPr>
              <w:spacing w:before="120" w:after="120" w:line="240" w:lineRule="auto"/>
              <w:jc w:val="both"/>
            </w:pPr>
            <w:r w:rsidRPr="000A3763">
              <w:t>Không</w:t>
            </w:r>
          </w:p>
        </w:tc>
      </w:tr>
      <w:tr w:rsidR="00B226E1" w:rsidRPr="000A3763" w:rsidTr="009A2ECE">
        <w:tc>
          <w:tcPr>
            <w:tcW w:w="3330" w:type="dxa"/>
          </w:tcPr>
          <w:p w:rsidR="00B226E1" w:rsidRPr="000A3763" w:rsidRDefault="00B226E1" w:rsidP="009A2ECE">
            <w:pPr>
              <w:spacing w:before="120" w:after="120" w:line="240" w:lineRule="auto"/>
              <w:jc w:val="both"/>
              <w:rPr>
                <w:bCs/>
              </w:rPr>
            </w:pPr>
            <w:r w:rsidRPr="000A3763">
              <w:rPr>
                <w:b/>
                <w:bCs/>
              </w:rPr>
              <w:t>Tỷ lệ sở hữu chứng khoán của người có liên quan:</w:t>
            </w:r>
          </w:p>
        </w:tc>
        <w:tc>
          <w:tcPr>
            <w:tcW w:w="6210" w:type="dxa"/>
          </w:tcPr>
          <w:p w:rsidR="00B226E1" w:rsidRPr="000A3763" w:rsidRDefault="00B226E1" w:rsidP="009A2ECE">
            <w:pPr>
              <w:spacing w:before="120" w:after="120" w:line="240" w:lineRule="auto"/>
              <w:jc w:val="both"/>
            </w:pPr>
            <w:r w:rsidRPr="000A3763">
              <w:rPr>
                <w:i/>
              </w:rPr>
              <w:t>Không</w:t>
            </w:r>
          </w:p>
        </w:tc>
      </w:tr>
      <w:tr w:rsidR="00B226E1" w:rsidRPr="000A3763" w:rsidTr="009A2ECE">
        <w:tc>
          <w:tcPr>
            <w:tcW w:w="3330" w:type="dxa"/>
            <w:tcBorders>
              <w:left w:val="nil"/>
              <w:right w:val="nil"/>
            </w:tcBorders>
            <w:shd w:val="clear" w:color="auto" w:fill="FDE4D0"/>
          </w:tcPr>
          <w:p w:rsidR="00B226E1" w:rsidRPr="000A3763" w:rsidRDefault="00B226E1" w:rsidP="009A2ECE">
            <w:pPr>
              <w:spacing w:before="120" w:after="120" w:line="240" w:lineRule="auto"/>
              <w:jc w:val="both"/>
              <w:rPr>
                <w:bCs/>
              </w:rPr>
            </w:pPr>
            <w:r w:rsidRPr="000A3763">
              <w:rPr>
                <w:b/>
                <w:bCs/>
              </w:rPr>
              <w:t>Tỷ lệ sở hữu chứng khoán ở các công ty khác</w:t>
            </w:r>
          </w:p>
        </w:tc>
        <w:tc>
          <w:tcPr>
            <w:tcW w:w="6210" w:type="dxa"/>
            <w:tcBorders>
              <w:left w:val="nil"/>
              <w:right w:val="nil"/>
            </w:tcBorders>
            <w:shd w:val="clear" w:color="auto" w:fill="FDE4D0"/>
          </w:tcPr>
          <w:p w:rsidR="00B226E1" w:rsidRPr="000A3763" w:rsidRDefault="00B226E1" w:rsidP="009A2ECE">
            <w:pPr>
              <w:spacing w:before="120" w:after="120" w:line="240" w:lineRule="auto"/>
              <w:jc w:val="both"/>
              <w:rPr>
                <w:i/>
              </w:rPr>
            </w:pPr>
            <w:r w:rsidRPr="000A3763">
              <w:t>Không</w:t>
            </w:r>
          </w:p>
        </w:tc>
      </w:tr>
      <w:tr w:rsidR="00B226E1" w:rsidRPr="000A3763" w:rsidTr="009A2ECE">
        <w:tc>
          <w:tcPr>
            <w:tcW w:w="3330" w:type="dxa"/>
          </w:tcPr>
          <w:p w:rsidR="00B226E1" w:rsidRPr="000A3763" w:rsidRDefault="00B226E1" w:rsidP="009A2ECE">
            <w:pPr>
              <w:spacing w:before="120" w:after="120" w:line="240" w:lineRule="auto"/>
              <w:jc w:val="both"/>
              <w:rPr>
                <w:bCs/>
              </w:rPr>
            </w:pPr>
            <w:r w:rsidRPr="000A3763">
              <w:rPr>
                <w:b/>
                <w:bCs/>
                <w:lang w:val="da-DK"/>
              </w:rPr>
              <w:t>Hành vi vi phạm pháp luật:</w:t>
            </w:r>
          </w:p>
        </w:tc>
        <w:tc>
          <w:tcPr>
            <w:tcW w:w="6210" w:type="dxa"/>
          </w:tcPr>
          <w:p w:rsidR="00B226E1" w:rsidRPr="000A3763" w:rsidRDefault="00B226E1" w:rsidP="009A2ECE">
            <w:pPr>
              <w:spacing w:before="120" w:after="120" w:line="240" w:lineRule="auto"/>
              <w:jc w:val="both"/>
            </w:pPr>
            <w:r w:rsidRPr="000A3763">
              <w:rPr>
                <w:lang w:val="da-DK"/>
              </w:rPr>
              <w:t>Không</w:t>
            </w:r>
          </w:p>
        </w:tc>
      </w:tr>
      <w:tr w:rsidR="00B226E1" w:rsidRPr="000A3763" w:rsidTr="009A2ECE">
        <w:tc>
          <w:tcPr>
            <w:tcW w:w="3330" w:type="dxa"/>
            <w:tcBorders>
              <w:left w:val="nil"/>
              <w:right w:val="nil"/>
            </w:tcBorders>
            <w:shd w:val="clear" w:color="auto" w:fill="FDE4D0"/>
          </w:tcPr>
          <w:p w:rsidR="00B226E1" w:rsidRPr="000A3763" w:rsidRDefault="00B226E1" w:rsidP="009A2ECE">
            <w:pPr>
              <w:spacing w:before="120" w:after="120" w:line="240" w:lineRule="auto"/>
              <w:jc w:val="both"/>
              <w:rPr>
                <w:bCs/>
                <w:lang w:val="da-DK"/>
              </w:rPr>
            </w:pPr>
            <w:r w:rsidRPr="000A3763">
              <w:rPr>
                <w:b/>
                <w:bCs/>
                <w:lang w:val="da-DK"/>
              </w:rPr>
              <w:t>Các khoản nợ đối với Công ty:</w:t>
            </w:r>
          </w:p>
        </w:tc>
        <w:tc>
          <w:tcPr>
            <w:tcW w:w="6210" w:type="dxa"/>
            <w:tcBorders>
              <w:left w:val="nil"/>
              <w:right w:val="nil"/>
            </w:tcBorders>
            <w:shd w:val="clear" w:color="auto" w:fill="FDE4D0"/>
          </w:tcPr>
          <w:p w:rsidR="00B226E1" w:rsidRPr="000A3763" w:rsidRDefault="00B226E1" w:rsidP="009A2ECE">
            <w:pPr>
              <w:spacing w:before="120" w:after="120" w:line="240" w:lineRule="auto"/>
              <w:jc w:val="both"/>
              <w:rPr>
                <w:lang w:val="da-DK"/>
              </w:rPr>
            </w:pPr>
            <w:r w:rsidRPr="000A3763">
              <w:rPr>
                <w:lang w:val="da-DK"/>
              </w:rPr>
              <w:t>Không</w:t>
            </w:r>
          </w:p>
        </w:tc>
      </w:tr>
      <w:tr w:rsidR="00B226E1" w:rsidRPr="000A3763" w:rsidTr="009A2ECE">
        <w:tc>
          <w:tcPr>
            <w:tcW w:w="3330" w:type="dxa"/>
          </w:tcPr>
          <w:p w:rsidR="00B226E1" w:rsidRPr="000A3763" w:rsidRDefault="00B226E1" w:rsidP="009A2ECE">
            <w:pPr>
              <w:spacing w:before="120" w:after="120" w:line="240" w:lineRule="auto"/>
              <w:jc w:val="both"/>
              <w:rPr>
                <w:bCs/>
                <w:lang w:val="da-DK"/>
              </w:rPr>
            </w:pPr>
            <w:r w:rsidRPr="000A3763">
              <w:rPr>
                <w:b/>
                <w:bCs/>
                <w:lang w:val="da-DK"/>
              </w:rPr>
              <w:t>Lợi  ích  có  liên  quan  đối  với  tổ chức chào bán chứng khoán:</w:t>
            </w:r>
          </w:p>
        </w:tc>
        <w:tc>
          <w:tcPr>
            <w:tcW w:w="6210" w:type="dxa"/>
          </w:tcPr>
          <w:p w:rsidR="00B226E1" w:rsidRPr="000A3763" w:rsidRDefault="00B226E1" w:rsidP="009A2ECE">
            <w:pPr>
              <w:spacing w:before="120" w:after="120" w:line="240" w:lineRule="auto"/>
              <w:jc w:val="both"/>
              <w:rPr>
                <w:lang w:val="da-DK"/>
              </w:rPr>
            </w:pPr>
            <w:r w:rsidRPr="000A3763">
              <w:rPr>
                <w:lang w:val="da-DK"/>
              </w:rPr>
              <w:t>Không</w:t>
            </w:r>
          </w:p>
        </w:tc>
      </w:tr>
    </w:tbl>
    <w:p w:rsidR="00233224" w:rsidRPr="000A3763" w:rsidRDefault="00BC2A7C">
      <w:pPr>
        <w:pStyle w:val="Heading3"/>
        <w:numPr>
          <w:ilvl w:val="0"/>
          <w:numId w:val="0"/>
        </w:numPr>
        <w:spacing w:before="120" w:after="120" w:line="288" w:lineRule="auto"/>
        <w:ind w:left="360"/>
      </w:pPr>
      <w:r w:rsidRPr="000A3763">
        <w:rPr>
          <w:lang w:val="da-DK"/>
        </w:rPr>
        <w:t>v. Nguy</w:t>
      </w:r>
      <w:r w:rsidRPr="000A3763">
        <w:t>ễn Hoàng Giang - Thành viên Hội đồng quản trị</w:t>
      </w:r>
    </w:p>
    <w:tbl>
      <w:tblPr>
        <w:tblW w:w="0" w:type="auto"/>
        <w:tblInd w:w="288" w:type="dxa"/>
        <w:tblBorders>
          <w:top w:val="single" w:sz="8" w:space="0" w:color="F79646"/>
          <w:bottom w:val="single" w:sz="8" w:space="0" w:color="F79646"/>
        </w:tblBorders>
        <w:tblLook w:val="04A0"/>
      </w:tblPr>
      <w:tblGrid>
        <w:gridCol w:w="3420"/>
        <w:gridCol w:w="6120"/>
      </w:tblGrid>
      <w:tr w:rsidR="00FA60DF" w:rsidRPr="000A3763" w:rsidTr="009A2ECE">
        <w:tc>
          <w:tcPr>
            <w:tcW w:w="3420" w:type="dxa"/>
            <w:tcBorders>
              <w:top w:val="single" w:sz="8" w:space="0" w:color="F79646"/>
              <w:left w:val="nil"/>
              <w:bottom w:val="single" w:sz="8" w:space="0" w:color="F79646"/>
              <w:right w:val="nil"/>
            </w:tcBorders>
          </w:tcPr>
          <w:p w:rsidR="00FA60DF" w:rsidRPr="000A3763" w:rsidRDefault="00FA60DF" w:rsidP="009A2ECE">
            <w:pPr>
              <w:spacing w:before="120" w:after="120" w:line="240" w:lineRule="auto"/>
              <w:jc w:val="both"/>
              <w:rPr>
                <w:bCs/>
              </w:rPr>
            </w:pPr>
            <w:r w:rsidRPr="000A3763">
              <w:rPr>
                <w:bCs/>
              </w:rPr>
              <w:t>Số CMND:</w:t>
            </w:r>
          </w:p>
        </w:tc>
        <w:tc>
          <w:tcPr>
            <w:tcW w:w="6120" w:type="dxa"/>
            <w:tcBorders>
              <w:top w:val="single" w:sz="8" w:space="0" w:color="F79646"/>
              <w:left w:val="nil"/>
              <w:bottom w:val="single" w:sz="8" w:space="0" w:color="F79646"/>
              <w:right w:val="nil"/>
            </w:tcBorders>
          </w:tcPr>
          <w:p w:rsidR="00FA60DF" w:rsidRPr="000A3763" w:rsidRDefault="00FA60DF" w:rsidP="009A2ECE">
            <w:pPr>
              <w:tabs>
                <w:tab w:val="right" w:leader="dot" w:pos="7421"/>
              </w:tabs>
              <w:spacing w:before="120" w:after="120" w:line="240" w:lineRule="auto"/>
              <w:rPr>
                <w:bCs/>
              </w:rPr>
            </w:pPr>
            <w:r w:rsidRPr="000A3763">
              <w:rPr>
                <w:bCs/>
              </w:rPr>
              <w:t>012348897</w:t>
            </w:r>
          </w:p>
        </w:tc>
      </w:tr>
      <w:tr w:rsidR="00FA60DF" w:rsidRPr="000A3763" w:rsidTr="009A2ECE">
        <w:tc>
          <w:tcPr>
            <w:tcW w:w="3420" w:type="dxa"/>
            <w:tcBorders>
              <w:left w:val="nil"/>
              <w:right w:val="nil"/>
            </w:tcBorders>
            <w:shd w:val="clear" w:color="auto" w:fill="FDE4D0"/>
          </w:tcPr>
          <w:p w:rsidR="00FA60DF" w:rsidRPr="000A3763" w:rsidRDefault="00B3633A" w:rsidP="009A2ECE">
            <w:pPr>
              <w:spacing w:before="120" w:after="120" w:line="240" w:lineRule="auto"/>
              <w:jc w:val="both"/>
              <w:rPr>
                <w:bCs/>
              </w:rPr>
            </w:pPr>
            <w:r w:rsidRPr="000A3763">
              <w:rPr>
                <w:bCs/>
              </w:rPr>
              <w:t>Giới tính:</w:t>
            </w:r>
          </w:p>
        </w:tc>
        <w:tc>
          <w:tcPr>
            <w:tcW w:w="6120" w:type="dxa"/>
            <w:tcBorders>
              <w:left w:val="nil"/>
              <w:right w:val="nil"/>
            </w:tcBorders>
            <w:shd w:val="clear" w:color="auto" w:fill="FDE4D0"/>
          </w:tcPr>
          <w:p w:rsidR="00FA60DF" w:rsidRPr="000A3763" w:rsidRDefault="00B3633A" w:rsidP="009A2ECE">
            <w:pPr>
              <w:spacing w:before="120" w:after="120" w:line="240" w:lineRule="auto"/>
              <w:jc w:val="both"/>
            </w:pPr>
            <w:r w:rsidRPr="000A3763">
              <w:t>Nam</w:t>
            </w:r>
          </w:p>
        </w:tc>
      </w:tr>
      <w:tr w:rsidR="00FA60DF" w:rsidRPr="000A3763" w:rsidTr="009A2ECE">
        <w:tc>
          <w:tcPr>
            <w:tcW w:w="3420" w:type="dxa"/>
          </w:tcPr>
          <w:p w:rsidR="00FA60DF" w:rsidRPr="000A3763" w:rsidRDefault="00B3633A" w:rsidP="009A2ECE">
            <w:pPr>
              <w:spacing w:before="120" w:after="120" w:line="240" w:lineRule="auto"/>
              <w:jc w:val="both"/>
              <w:rPr>
                <w:bCs/>
              </w:rPr>
            </w:pPr>
            <w:r w:rsidRPr="000A3763">
              <w:rPr>
                <w:bCs/>
              </w:rPr>
              <w:t>Năm sinh:</w:t>
            </w:r>
          </w:p>
        </w:tc>
        <w:tc>
          <w:tcPr>
            <w:tcW w:w="6120" w:type="dxa"/>
          </w:tcPr>
          <w:p w:rsidR="00FA60DF" w:rsidRPr="000A3763" w:rsidRDefault="00B3633A" w:rsidP="009A2ECE">
            <w:pPr>
              <w:spacing w:before="120" w:after="120" w:line="240" w:lineRule="auto"/>
              <w:jc w:val="both"/>
            </w:pPr>
            <w:r w:rsidRPr="000A3763">
              <w:t>1986</w:t>
            </w:r>
          </w:p>
        </w:tc>
      </w:tr>
      <w:tr w:rsidR="00FA60DF" w:rsidRPr="000A3763" w:rsidTr="009A2ECE">
        <w:tc>
          <w:tcPr>
            <w:tcW w:w="3420" w:type="dxa"/>
            <w:tcBorders>
              <w:left w:val="nil"/>
              <w:right w:val="nil"/>
            </w:tcBorders>
            <w:shd w:val="clear" w:color="auto" w:fill="FDE4D0"/>
          </w:tcPr>
          <w:p w:rsidR="00FA60DF" w:rsidRPr="000A3763" w:rsidRDefault="00B3633A" w:rsidP="009A2ECE">
            <w:pPr>
              <w:spacing w:before="120" w:after="120" w:line="240" w:lineRule="auto"/>
              <w:jc w:val="both"/>
              <w:rPr>
                <w:bCs/>
              </w:rPr>
            </w:pPr>
            <w:r w:rsidRPr="000A3763">
              <w:rPr>
                <w:bCs/>
              </w:rPr>
              <w:t>Nơi sinh:</w:t>
            </w:r>
          </w:p>
        </w:tc>
        <w:tc>
          <w:tcPr>
            <w:tcW w:w="6120" w:type="dxa"/>
            <w:tcBorders>
              <w:left w:val="nil"/>
              <w:right w:val="nil"/>
            </w:tcBorders>
            <w:shd w:val="clear" w:color="auto" w:fill="FDE4D0"/>
          </w:tcPr>
          <w:p w:rsidR="00FA60DF" w:rsidRPr="000A3763" w:rsidRDefault="00B3633A" w:rsidP="009A2ECE">
            <w:pPr>
              <w:spacing w:before="120" w:after="120" w:line="240" w:lineRule="auto"/>
              <w:jc w:val="both"/>
            </w:pPr>
            <w:r w:rsidRPr="000A3763">
              <w:t>Hà Nội</w:t>
            </w:r>
          </w:p>
        </w:tc>
      </w:tr>
      <w:tr w:rsidR="00FA60DF" w:rsidRPr="000A3763" w:rsidTr="009A2ECE">
        <w:tc>
          <w:tcPr>
            <w:tcW w:w="3420" w:type="dxa"/>
          </w:tcPr>
          <w:p w:rsidR="00FA60DF" w:rsidRPr="000A3763" w:rsidRDefault="00B3633A" w:rsidP="009A2ECE">
            <w:pPr>
              <w:spacing w:before="120" w:after="120" w:line="240" w:lineRule="auto"/>
              <w:jc w:val="both"/>
              <w:rPr>
                <w:bCs/>
              </w:rPr>
            </w:pPr>
            <w:r w:rsidRPr="000A3763">
              <w:rPr>
                <w:bCs/>
              </w:rPr>
              <w:t>Quốc tịch:</w:t>
            </w:r>
          </w:p>
        </w:tc>
        <w:tc>
          <w:tcPr>
            <w:tcW w:w="6120" w:type="dxa"/>
          </w:tcPr>
          <w:p w:rsidR="00FA60DF" w:rsidRPr="000A3763" w:rsidRDefault="00B3633A" w:rsidP="009A2ECE">
            <w:pPr>
              <w:spacing w:before="120" w:after="120" w:line="240" w:lineRule="auto"/>
              <w:jc w:val="both"/>
            </w:pPr>
            <w:r w:rsidRPr="000A3763">
              <w:t>Việt Nam</w:t>
            </w:r>
          </w:p>
        </w:tc>
      </w:tr>
      <w:tr w:rsidR="00FA60DF" w:rsidRPr="000A3763" w:rsidTr="009A2ECE">
        <w:tc>
          <w:tcPr>
            <w:tcW w:w="3420" w:type="dxa"/>
            <w:tcBorders>
              <w:left w:val="nil"/>
              <w:right w:val="nil"/>
            </w:tcBorders>
            <w:shd w:val="clear" w:color="auto" w:fill="FDE4D0"/>
          </w:tcPr>
          <w:p w:rsidR="00FA60DF" w:rsidRPr="000A3763" w:rsidRDefault="00B3633A" w:rsidP="009A2ECE">
            <w:pPr>
              <w:spacing w:before="120" w:after="120" w:line="240" w:lineRule="auto"/>
              <w:jc w:val="both"/>
              <w:rPr>
                <w:bCs/>
              </w:rPr>
            </w:pPr>
            <w:r w:rsidRPr="000A3763">
              <w:rPr>
                <w:bCs/>
              </w:rPr>
              <w:t>Dân tộc:</w:t>
            </w:r>
          </w:p>
        </w:tc>
        <w:tc>
          <w:tcPr>
            <w:tcW w:w="6120" w:type="dxa"/>
            <w:tcBorders>
              <w:left w:val="nil"/>
              <w:right w:val="nil"/>
            </w:tcBorders>
            <w:shd w:val="clear" w:color="auto" w:fill="FDE4D0"/>
          </w:tcPr>
          <w:p w:rsidR="00FA60DF" w:rsidRPr="000A3763" w:rsidRDefault="00B3633A" w:rsidP="009A2ECE">
            <w:pPr>
              <w:spacing w:before="120" w:after="120" w:line="240" w:lineRule="auto"/>
              <w:jc w:val="both"/>
            </w:pPr>
            <w:r w:rsidRPr="000A3763">
              <w:t>Kinh</w:t>
            </w:r>
          </w:p>
        </w:tc>
      </w:tr>
      <w:tr w:rsidR="00FA60DF" w:rsidRPr="000A3763" w:rsidTr="009A2ECE">
        <w:tc>
          <w:tcPr>
            <w:tcW w:w="3420" w:type="dxa"/>
          </w:tcPr>
          <w:p w:rsidR="00FA60DF" w:rsidRPr="000A3763" w:rsidRDefault="00B3633A" w:rsidP="009A2ECE">
            <w:pPr>
              <w:spacing w:before="120" w:after="120" w:line="240" w:lineRule="auto"/>
              <w:jc w:val="both"/>
              <w:rPr>
                <w:bCs/>
              </w:rPr>
            </w:pPr>
            <w:r w:rsidRPr="000A3763">
              <w:rPr>
                <w:bCs/>
              </w:rPr>
              <w:t>Địa chỉ thường trú:</w:t>
            </w:r>
          </w:p>
        </w:tc>
        <w:tc>
          <w:tcPr>
            <w:tcW w:w="6120" w:type="dxa"/>
          </w:tcPr>
          <w:p w:rsidR="00FA60DF" w:rsidRPr="000A3763" w:rsidRDefault="00B3633A" w:rsidP="009A2ECE">
            <w:pPr>
              <w:spacing w:before="120" w:after="120" w:line="240" w:lineRule="auto"/>
              <w:jc w:val="both"/>
            </w:pPr>
            <w:r w:rsidRPr="000A3763">
              <w:t>P1A1 – 198 Tây sơn, Trung Liệt, Hà Nội</w:t>
            </w:r>
          </w:p>
        </w:tc>
      </w:tr>
      <w:tr w:rsidR="00FA60DF" w:rsidRPr="000A3763" w:rsidTr="009A2ECE">
        <w:tc>
          <w:tcPr>
            <w:tcW w:w="3420" w:type="dxa"/>
            <w:tcBorders>
              <w:left w:val="nil"/>
              <w:right w:val="nil"/>
            </w:tcBorders>
            <w:shd w:val="clear" w:color="auto" w:fill="FDE4D0"/>
          </w:tcPr>
          <w:p w:rsidR="00FA60DF" w:rsidRPr="000A3763" w:rsidRDefault="00B3633A" w:rsidP="009A2ECE">
            <w:pPr>
              <w:spacing w:before="120" w:after="120" w:line="240" w:lineRule="auto"/>
              <w:jc w:val="both"/>
              <w:rPr>
                <w:bCs/>
              </w:rPr>
            </w:pPr>
            <w:r w:rsidRPr="000A3763">
              <w:rPr>
                <w:bCs/>
              </w:rPr>
              <w:t>Trình độ văn hóa:</w:t>
            </w:r>
          </w:p>
        </w:tc>
        <w:tc>
          <w:tcPr>
            <w:tcW w:w="6120" w:type="dxa"/>
            <w:tcBorders>
              <w:left w:val="nil"/>
              <w:right w:val="nil"/>
            </w:tcBorders>
            <w:shd w:val="clear" w:color="auto" w:fill="FDE4D0"/>
          </w:tcPr>
          <w:p w:rsidR="00FA60DF" w:rsidRPr="000A3763" w:rsidRDefault="00B3633A" w:rsidP="009A2ECE">
            <w:pPr>
              <w:spacing w:before="120" w:after="120" w:line="240" w:lineRule="auto"/>
              <w:jc w:val="both"/>
            </w:pPr>
            <w:r w:rsidRPr="000A3763">
              <w:t>12/12</w:t>
            </w:r>
          </w:p>
        </w:tc>
      </w:tr>
      <w:tr w:rsidR="00FA60DF" w:rsidRPr="000A3763" w:rsidTr="009A2ECE">
        <w:tc>
          <w:tcPr>
            <w:tcW w:w="3420" w:type="dxa"/>
          </w:tcPr>
          <w:p w:rsidR="00FA60DF" w:rsidRPr="000A3763" w:rsidRDefault="00B3633A" w:rsidP="009A2ECE">
            <w:pPr>
              <w:spacing w:before="120" w:after="120" w:line="240" w:lineRule="auto"/>
              <w:jc w:val="both"/>
              <w:rPr>
                <w:bCs/>
              </w:rPr>
            </w:pPr>
            <w:r w:rsidRPr="000A3763">
              <w:rPr>
                <w:bCs/>
              </w:rPr>
              <w:t>Trình độ chuyên môn:</w:t>
            </w:r>
          </w:p>
        </w:tc>
        <w:tc>
          <w:tcPr>
            <w:tcW w:w="6120" w:type="dxa"/>
          </w:tcPr>
          <w:p w:rsidR="00FA60DF" w:rsidRPr="000A3763" w:rsidRDefault="00B3633A" w:rsidP="009A2ECE">
            <w:pPr>
              <w:spacing w:before="120" w:after="120" w:line="240" w:lineRule="auto"/>
              <w:jc w:val="both"/>
            </w:pPr>
            <w:r w:rsidRPr="000A3763">
              <w:t>Chuyên ngành Toán kinh tế - Khoa học máy tính</w:t>
            </w:r>
          </w:p>
        </w:tc>
      </w:tr>
      <w:tr w:rsidR="00FA60DF" w:rsidRPr="000A3763" w:rsidTr="009A2ECE">
        <w:tc>
          <w:tcPr>
            <w:tcW w:w="3420" w:type="dxa"/>
            <w:tcBorders>
              <w:left w:val="nil"/>
              <w:right w:val="nil"/>
            </w:tcBorders>
            <w:shd w:val="clear" w:color="auto" w:fill="FDE4D0"/>
          </w:tcPr>
          <w:p w:rsidR="00FA60DF" w:rsidRPr="000A3763" w:rsidRDefault="00B3633A" w:rsidP="009A2ECE">
            <w:pPr>
              <w:spacing w:before="120" w:after="120" w:line="240" w:lineRule="auto"/>
              <w:jc w:val="both"/>
              <w:rPr>
                <w:bCs/>
              </w:rPr>
            </w:pPr>
            <w:r w:rsidRPr="000A3763">
              <w:rPr>
                <w:bCs/>
              </w:rPr>
              <w:lastRenderedPageBreak/>
              <w:t>Chức vụ hiện nay tại tổ chức chào bán:</w:t>
            </w:r>
          </w:p>
        </w:tc>
        <w:tc>
          <w:tcPr>
            <w:tcW w:w="6120" w:type="dxa"/>
            <w:tcBorders>
              <w:left w:val="nil"/>
              <w:right w:val="nil"/>
            </w:tcBorders>
            <w:shd w:val="clear" w:color="auto" w:fill="FDE4D0"/>
          </w:tcPr>
          <w:p w:rsidR="00FA60DF" w:rsidRPr="000A3763" w:rsidRDefault="00B3633A" w:rsidP="009A2ECE">
            <w:pPr>
              <w:tabs>
                <w:tab w:val="right" w:leader="dot" w:pos="9000"/>
              </w:tabs>
              <w:spacing w:before="120" w:after="120" w:line="240" w:lineRule="auto"/>
            </w:pPr>
            <w:r w:rsidRPr="000A3763">
              <w:t>Tổng Giám đốc kiêm Thành viên hội đồng quản trị</w:t>
            </w:r>
          </w:p>
        </w:tc>
      </w:tr>
      <w:tr w:rsidR="00FA60DF" w:rsidRPr="000A3763" w:rsidTr="009A2ECE">
        <w:tc>
          <w:tcPr>
            <w:tcW w:w="3420" w:type="dxa"/>
          </w:tcPr>
          <w:p w:rsidR="00FA60DF" w:rsidRPr="000A3763" w:rsidRDefault="00B3633A" w:rsidP="009A2ECE">
            <w:pPr>
              <w:spacing w:before="120" w:after="120" w:line="240" w:lineRule="auto"/>
              <w:jc w:val="both"/>
              <w:rPr>
                <w:bCs/>
              </w:rPr>
            </w:pPr>
            <w:r w:rsidRPr="000A3763">
              <w:rPr>
                <w:bCs/>
              </w:rPr>
              <w:t>Quá trình công tác:</w:t>
            </w:r>
          </w:p>
        </w:tc>
        <w:tc>
          <w:tcPr>
            <w:tcW w:w="6120" w:type="dxa"/>
          </w:tcPr>
          <w:p w:rsidR="00FA60DF" w:rsidRPr="000A3763" w:rsidRDefault="00FA60DF" w:rsidP="009A2ECE">
            <w:pPr>
              <w:keepNext/>
              <w:spacing w:before="120" w:after="120" w:line="240" w:lineRule="auto"/>
              <w:ind w:left="540"/>
              <w:jc w:val="both"/>
              <w:outlineLvl w:val="2"/>
            </w:pPr>
          </w:p>
        </w:tc>
      </w:tr>
      <w:tr w:rsidR="00445236" w:rsidRPr="000A3763" w:rsidTr="009A2ECE">
        <w:tc>
          <w:tcPr>
            <w:tcW w:w="3420" w:type="dxa"/>
            <w:tcBorders>
              <w:left w:val="nil"/>
              <w:right w:val="nil"/>
            </w:tcBorders>
            <w:shd w:val="clear" w:color="auto" w:fill="FDE4D0"/>
          </w:tcPr>
          <w:p w:rsidR="00445236" w:rsidRPr="000A3763" w:rsidRDefault="00B3633A" w:rsidP="009A2ECE">
            <w:pPr>
              <w:spacing w:before="120" w:after="120" w:line="240" w:lineRule="auto"/>
              <w:jc w:val="both"/>
              <w:rPr>
                <w:bCs/>
                <w:i/>
              </w:rPr>
            </w:pPr>
            <w:r w:rsidRPr="000A3763">
              <w:rPr>
                <w:bCs/>
                <w:i/>
                <w:kern w:val="24"/>
              </w:rPr>
              <w:t>12/2012-nay</w:t>
            </w:r>
          </w:p>
        </w:tc>
        <w:tc>
          <w:tcPr>
            <w:tcW w:w="6120" w:type="dxa"/>
            <w:tcBorders>
              <w:left w:val="nil"/>
              <w:right w:val="nil"/>
            </w:tcBorders>
            <w:shd w:val="clear" w:color="auto" w:fill="FDE4D0"/>
          </w:tcPr>
          <w:p w:rsidR="00445236" w:rsidRPr="000A3763" w:rsidRDefault="00B3633A" w:rsidP="009A2ECE">
            <w:pPr>
              <w:spacing w:before="120" w:after="120" w:line="240" w:lineRule="auto"/>
              <w:jc w:val="both"/>
              <w:rPr>
                <w:i/>
              </w:rPr>
            </w:pPr>
            <w:r w:rsidRPr="000A3763">
              <w:rPr>
                <w:i/>
                <w:kern w:val="24"/>
              </w:rPr>
              <w:t>Tổng giám đốc - Công ty CP Chứng khoán VNDIRECT</w:t>
            </w:r>
          </w:p>
        </w:tc>
      </w:tr>
      <w:tr w:rsidR="00445236" w:rsidRPr="000A3763" w:rsidTr="009A2ECE">
        <w:tc>
          <w:tcPr>
            <w:tcW w:w="3420" w:type="dxa"/>
          </w:tcPr>
          <w:p w:rsidR="00855BB0" w:rsidRPr="000A3763" w:rsidRDefault="00B3633A" w:rsidP="009A2ECE">
            <w:pPr>
              <w:spacing w:before="120" w:after="120" w:line="240" w:lineRule="auto"/>
              <w:jc w:val="both"/>
              <w:rPr>
                <w:bCs/>
                <w:i/>
                <w:kern w:val="24"/>
              </w:rPr>
            </w:pPr>
            <w:r w:rsidRPr="000A3763">
              <w:rPr>
                <w:bCs/>
                <w:i/>
                <w:kern w:val="24"/>
              </w:rPr>
              <w:t>10/2010-12/2012</w:t>
            </w:r>
          </w:p>
          <w:p w:rsidR="00445236" w:rsidRPr="000A3763" w:rsidRDefault="00445236" w:rsidP="009A2ECE">
            <w:pPr>
              <w:spacing w:before="120" w:after="120" w:line="240" w:lineRule="auto"/>
              <w:jc w:val="both"/>
              <w:rPr>
                <w:bCs/>
                <w:i/>
              </w:rPr>
            </w:pPr>
          </w:p>
        </w:tc>
        <w:tc>
          <w:tcPr>
            <w:tcW w:w="6120" w:type="dxa"/>
          </w:tcPr>
          <w:p w:rsidR="00445236" w:rsidRPr="000A3763" w:rsidRDefault="00B3633A" w:rsidP="009A2ECE">
            <w:pPr>
              <w:spacing w:before="120" w:after="120" w:line="240" w:lineRule="auto"/>
              <w:jc w:val="both"/>
              <w:rPr>
                <w:i/>
              </w:rPr>
            </w:pPr>
            <w:r w:rsidRPr="000A3763">
              <w:rPr>
                <w:i/>
                <w:kern w:val="24"/>
              </w:rPr>
              <w:t>Quyền Tổng giám đốc - Công ty CP Chứng khoán VNDIRECT</w:t>
            </w:r>
          </w:p>
        </w:tc>
      </w:tr>
      <w:tr w:rsidR="00445236" w:rsidRPr="000A3763" w:rsidTr="009A2ECE">
        <w:tc>
          <w:tcPr>
            <w:tcW w:w="3420" w:type="dxa"/>
            <w:tcBorders>
              <w:left w:val="nil"/>
              <w:right w:val="nil"/>
            </w:tcBorders>
            <w:shd w:val="clear" w:color="auto" w:fill="FDE4D0"/>
          </w:tcPr>
          <w:p w:rsidR="00445236" w:rsidRPr="000A3763" w:rsidRDefault="00B3633A" w:rsidP="009A2ECE">
            <w:pPr>
              <w:spacing w:before="120" w:after="120" w:line="240" w:lineRule="auto"/>
              <w:jc w:val="both"/>
              <w:rPr>
                <w:bCs/>
                <w:i/>
              </w:rPr>
            </w:pPr>
            <w:r w:rsidRPr="000A3763">
              <w:rPr>
                <w:bCs/>
                <w:i/>
                <w:kern w:val="24"/>
              </w:rPr>
              <w:t>7/2010-9/2010</w:t>
            </w:r>
          </w:p>
        </w:tc>
        <w:tc>
          <w:tcPr>
            <w:tcW w:w="6120" w:type="dxa"/>
            <w:tcBorders>
              <w:left w:val="nil"/>
              <w:right w:val="nil"/>
            </w:tcBorders>
            <w:shd w:val="clear" w:color="auto" w:fill="FDE4D0"/>
          </w:tcPr>
          <w:p w:rsidR="00445236" w:rsidRPr="000A3763" w:rsidRDefault="00B3633A" w:rsidP="009A2ECE">
            <w:pPr>
              <w:spacing w:before="120" w:after="120" w:line="240" w:lineRule="auto"/>
              <w:jc w:val="both"/>
              <w:rPr>
                <w:i/>
              </w:rPr>
            </w:pPr>
            <w:r w:rsidRPr="000A3763">
              <w:rPr>
                <w:i/>
                <w:kern w:val="24"/>
              </w:rPr>
              <w:t>Giám đốc Khối phát triển sản phẩm và giải pháp nghiệp vụ - Công ty CP Chứng khoán VNDIRECT</w:t>
            </w:r>
          </w:p>
        </w:tc>
      </w:tr>
      <w:tr w:rsidR="00445236" w:rsidRPr="000A3763" w:rsidTr="009A2ECE">
        <w:tc>
          <w:tcPr>
            <w:tcW w:w="3420" w:type="dxa"/>
          </w:tcPr>
          <w:p w:rsidR="00445236" w:rsidRPr="000A3763" w:rsidRDefault="00B3633A" w:rsidP="009A2ECE">
            <w:pPr>
              <w:spacing w:before="120" w:after="120" w:line="240" w:lineRule="auto"/>
              <w:jc w:val="both"/>
              <w:rPr>
                <w:bCs/>
                <w:i/>
              </w:rPr>
            </w:pPr>
            <w:r w:rsidRPr="000A3763">
              <w:rPr>
                <w:bCs/>
                <w:i/>
                <w:kern w:val="24"/>
              </w:rPr>
              <w:t>10/2009-6/2010</w:t>
            </w:r>
          </w:p>
        </w:tc>
        <w:tc>
          <w:tcPr>
            <w:tcW w:w="6120" w:type="dxa"/>
          </w:tcPr>
          <w:p w:rsidR="00445236" w:rsidRPr="000A3763" w:rsidRDefault="00B3633A" w:rsidP="009A2ECE">
            <w:pPr>
              <w:spacing w:before="120" w:after="120" w:line="240" w:lineRule="auto"/>
              <w:jc w:val="both"/>
              <w:rPr>
                <w:i/>
              </w:rPr>
            </w:pPr>
            <w:r w:rsidRPr="000A3763">
              <w:rPr>
                <w:i/>
                <w:kern w:val="24"/>
              </w:rPr>
              <w:t>Trưởng phòng Giải pháp nghiệp vụ và quản trị rủi ro - Công ty CP Chứng khoán VNDIRECT</w:t>
            </w:r>
          </w:p>
        </w:tc>
      </w:tr>
      <w:tr w:rsidR="00445236" w:rsidRPr="000A3763" w:rsidTr="009A2ECE">
        <w:tc>
          <w:tcPr>
            <w:tcW w:w="3420" w:type="dxa"/>
            <w:tcBorders>
              <w:left w:val="nil"/>
              <w:right w:val="nil"/>
            </w:tcBorders>
            <w:shd w:val="clear" w:color="auto" w:fill="FDE4D0"/>
          </w:tcPr>
          <w:p w:rsidR="00445236" w:rsidRPr="000A3763" w:rsidRDefault="00B3633A" w:rsidP="009A2ECE">
            <w:pPr>
              <w:spacing w:before="120" w:after="120" w:line="240" w:lineRule="auto"/>
              <w:jc w:val="both"/>
              <w:rPr>
                <w:bCs/>
                <w:i/>
              </w:rPr>
            </w:pPr>
            <w:r w:rsidRPr="000A3763">
              <w:rPr>
                <w:bCs/>
                <w:i/>
                <w:kern w:val="24"/>
              </w:rPr>
              <w:t>5/2008-9/2009</w:t>
            </w:r>
          </w:p>
        </w:tc>
        <w:tc>
          <w:tcPr>
            <w:tcW w:w="6120" w:type="dxa"/>
            <w:tcBorders>
              <w:left w:val="nil"/>
              <w:right w:val="nil"/>
            </w:tcBorders>
            <w:shd w:val="clear" w:color="auto" w:fill="FDE4D0"/>
          </w:tcPr>
          <w:p w:rsidR="00445236" w:rsidRPr="000A3763" w:rsidRDefault="00B3633A" w:rsidP="009A2ECE">
            <w:pPr>
              <w:spacing w:before="120" w:after="120" w:line="240" w:lineRule="auto"/>
              <w:jc w:val="both"/>
              <w:rPr>
                <w:i/>
              </w:rPr>
            </w:pPr>
            <w:r w:rsidRPr="000A3763">
              <w:rPr>
                <w:i/>
                <w:kern w:val="24"/>
              </w:rPr>
              <w:t>Chuyên viên Phòng Giải pháp nghiệp vụ - Công ty CP Chứng khoán VNDIRECT</w:t>
            </w:r>
          </w:p>
        </w:tc>
      </w:tr>
      <w:tr w:rsidR="00445236" w:rsidRPr="000A3763" w:rsidTr="009A2ECE">
        <w:tc>
          <w:tcPr>
            <w:tcW w:w="3420" w:type="dxa"/>
          </w:tcPr>
          <w:p w:rsidR="00445236" w:rsidRPr="000A3763" w:rsidRDefault="00B3633A" w:rsidP="009A2ECE">
            <w:pPr>
              <w:spacing w:before="120" w:after="120" w:line="240" w:lineRule="auto"/>
              <w:jc w:val="both"/>
              <w:rPr>
                <w:bCs/>
                <w:i/>
                <w:kern w:val="24"/>
              </w:rPr>
            </w:pPr>
            <w:r w:rsidRPr="000A3763">
              <w:rPr>
                <w:bCs/>
                <w:i/>
                <w:kern w:val="24"/>
              </w:rPr>
              <w:t>5/2008-5/2010</w:t>
            </w:r>
          </w:p>
        </w:tc>
        <w:tc>
          <w:tcPr>
            <w:tcW w:w="6120" w:type="dxa"/>
          </w:tcPr>
          <w:p w:rsidR="00445236" w:rsidRPr="000A3763" w:rsidRDefault="00B3633A" w:rsidP="009A2ECE">
            <w:pPr>
              <w:spacing w:before="120" w:after="120" w:line="240" w:lineRule="auto"/>
              <w:jc w:val="both"/>
              <w:rPr>
                <w:i/>
                <w:kern w:val="24"/>
              </w:rPr>
            </w:pPr>
            <w:r w:rsidRPr="000A3763">
              <w:rPr>
                <w:i/>
                <w:kern w:val="24"/>
              </w:rPr>
              <w:t>Trưởng phòng Tài chính - Công ty CP Dịch vụ hậu cần VTS</w:t>
            </w:r>
          </w:p>
        </w:tc>
      </w:tr>
      <w:tr w:rsidR="00445236" w:rsidRPr="000A3763" w:rsidTr="009A2ECE">
        <w:tc>
          <w:tcPr>
            <w:tcW w:w="3420" w:type="dxa"/>
            <w:tcBorders>
              <w:left w:val="nil"/>
              <w:right w:val="nil"/>
            </w:tcBorders>
            <w:shd w:val="clear" w:color="auto" w:fill="FDE4D0"/>
          </w:tcPr>
          <w:p w:rsidR="00445236" w:rsidRPr="000A3763" w:rsidRDefault="00B3633A" w:rsidP="009A2ECE">
            <w:pPr>
              <w:spacing w:before="120" w:after="120" w:line="240" w:lineRule="auto"/>
              <w:jc w:val="both"/>
              <w:rPr>
                <w:bCs/>
                <w:i/>
                <w:kern w:val="24"/>
              </w:rPr>
            </w:pPr>
            <w:r w:rsidRPr="000A3763">
              <w:rPr>
                <w:bCs/>
                <w:i/>
                <w:kern w:val="24"/>
              </w:rPr>
              <w:t>1/2008-5/2008</w:t>
            </w:r>
          </w:p>
        </w:tc>
        <w:tc>
          <w:tcPr>
            <w:tcW w:w="6120" w:type="dxa"/>
            <w:tcBorders>
              <w:left w:val="nil"/>
              <w:right w:val="nil"/>
            </w:tcBorders>
            <w:shd w:val="clear" w:color="auto" w:fill="FDE4D0"/>
          </w:tcPr>
          <w:p w:rsidR="00445236" w:rsidRPr="000A3763" w:rsidRDefault="00B3633A" w:rsidP="009A2ECE">
            <w:pPr>
              <w:spacing w:before="120" w:after="120" w:line="240" w:lineRule="auto"/>
              <w:jc w:val="both"/>
              <w:rPr>
                <w:i/>
                <w:kern w:val="24"/>
              </w:rPr>
            </w:pPr>
            <w:r w:rsidRPr="000A3763">
              <w:rPr>
                <w:i/>
                <w:kern w:val="24"/>
              </w:rPr>
              <w:t>Cộng tác viên Phòng Giải pháp nghiệp vụ - Công ty CP Chứng khoán VNDIRECT</w:t>
            </w:r>
          </w:p>
        </w:tc>
      </w:tr>
      <w:tr w:rsidR="00FA60DF" w:rsidRPr="000A3763" w:rsidTr="009A2ECE">
        <w:tc>
          <w:tcPr>
            <w:tcW w:w="3420" w:type="dxa"/>
          </w:tcPr>
          <w:p w:rsidR="00FA60DF" w:rsidRPr="000A3763" w:rsidRDefault="00B3633A" w:rsidP="009A2ECE">
            <w:pPr>
              <w:spacing w:before="120" w:after="120" w:line="240" w:lineRule="auto"/>
              <w:jc w:val="both"/>
              <w:rPr>
                <w:bCs/>
              </w:rPr>
            </w:pPr>
            <w:r w:rsidRPr="000A3763">
              <w:rPr>
                <w:bCs/>
              </w:rPr>
              <w:t>Chức vụ đang nắm giữ tại tổ chức khác:</w:t>
            </w:r>
          </w:p>
        </w:tc>
        <w:tc>
          <w:tcPr>
            <w:tcW w:w="6120" w:type="dxa"/>
          </w:tcPr>
          <w:p w:rsidR="00FA60DF" w:rsidRPr="000A3763" w:rsidRDefault="00B3633A" w:rsidP="009A2ECE">
            <w:pPr>
              <w:spacing w:before="120" w:after="120" w:line="240" w:lineRule="auto"/>
              <w:jc w:val="both"/>
            </w:pPr>
            <w:r w:rsidRPr="000A3763">
              <w:t>Chủ tịch HĐQT Công ty CP Dịch vụ HomeDirect</w:t>
            </w:r>
          </w:p>
        </w:tc>
      </w:tr>
      <w:tr w:rsidR="00FA60DF" w:rsidRPr="000A3763" w:rsidTr="009A2ECE">
        <w:trPr>
          <w:trHeight w:val="1046"/>
        </w:trPr>
        <w:tc>
          <w:tcPr>
            <w:tcW w:w="3420" w:type="dxa"/>
            <w:tcBorders>
              <w:left w:val="nil"/>
              <w:right w:val="nil"/>
            </w:tcBorders>
            <w:shd w:val="clear" w:color="auto" w:fill="FDE4D0"/>
          </w:tcPr>
          <w:p w:rsidR="00FA60DF" w:rsidRPr="000A3763" w:rsidRDefault="00B3633A" w:rsidP="009A2ECE">
            <w:pPr>
              <w:spacing w:before="120" w:after="120" w:line="240" w:lineRule="auto"/>
              <w:jc w:val="both"/>
              <w:rPr>
                <w:bCs/>
              </w:rPr>
            </w:pPr>
            <w:r w:rsidRPr="000A3763">
              <w:rPr>
                <w:bCs/>
              </w:rPr>
              <w:t>Tỷ lệ sở hữu chứng khoán cá nhân:</w:t>
            </w:r>
          </w:p>
        </w:tc>
        <w:tc>
          <w:tcPr>
            <w:tcW w:w="6120" w:type="dxa"/>
            <w:tcBorders>
              <w:left w:val="nil"/>
              <w:right w:val="nil"/>
            </w:tcBorders>
            <w:shd w:val="clear" w:color="auto" w:fill="FDE4D0"/>
          </w:tcPr>
          <w:p w:rsidR="00FA60DF" w:rsidRPr="000A3763" w:rsidRDefault="00B3633A" w:rsidP="009A2ECE">
            <w:pPr>
              <w:spacing w:before="120" w:after="120" w:line="240" w:lineRule="auto"/>
              <w:jc w:val="both"/>
            </w:pPr>
            <w:r w:rsidRPr="000A3763">
              <w:t>Không</w:t>
            </w:r>
          </w:p>
        </w:tc>
      </w:tr>
      <w:tr w:rsidR="00FA60DF" w:rsidRPr="000A3763" w:rsidTr="009A2ECE">
        <w:tc>
          <w:tcPr>
            <w:tcW w:w="3420" w:type="dxa"/>
          </w:tcPr>
          <w:p w:rsidR="00FA60DF" w:rsidRPr="000A3763" w:rsidRDefault="00B3633A" w:rsidP="009A2ECE">
            <w:pPr>
              <w:spacing w:before="120" w:after="120" w:line="240" w:lineRule="auto"/>
              <w:jc w:val="both"/>
              <w:rPr>
                <w:bCs/>
              </w:rPr>
            </w:pPr>
            <w:r w:rsidRPr="000A3763">
              <w:rPr>
                <w:bCs/>
              </w:rPr>
              <w:t>Tỷ lệ sở hữu chứng khoán của người có liên quan:</w:t>
            </w:r>
          </w:p>
        </w:tc>
        <w:tc>
          <w:tcPr>
            <w:tcW w:w="6120" w:type="dxa"/>
          </w:tcPr>
          <w:p w:rsidR="00FA60DF" w:rsidRPr="000A3763" w:rsidRDefault="00B3633A" w:rsidP="009A2ECE">
            <w:pPr>
              <w:spacing w:before="120" w:after="120" w:line="240" w:lineRule="auto"/>
              <w:jc w:val="both"/>
              <w:rPr>
                <w:i/>
              </w:rPr>
            </w:pPr>
            <w:r w:rsidRPr="000A3763">
              <w:rPr>
                <w:i/>
              </w:rPr>
              <w:t>Không</w:t>
            </w:r>
          </w:p>
        </w:tc>
      </w:tr>
      <w:tr w:rsidR="00FA60DF" w:rsidRPr="000A3763" w:rsidTr="009A2ECE">
        <w:tc>
          <w:tcPr>
            <w:tcW w:w="3420" w:type="dxa"/>
            <w:tcBorders>
              <w:left w:val="nil"/>
              <w:right w:val="nil"/>
            </w:tcBorders>
            <w:shd w:val="clear" w:color="auto" w:fill="FDE4D0"/>
          </w:tcPr>
          <w:p w:rsidR="00FA60DF" w:rsidRPr="000A3763" w:rsidRDefault="00B3633A" w:rsidP="009A2ECE">
            <w:pPr>
              <w:spacing w:before="120" w:after="120" w:line="240" w:lineRule="auto"/>
              <w:jc w:val="both"/>
              <w:rPr>
                <w:bCs/>
              </w:rPr>
            </w:pPr>
            <w:r w:rsidRPr="000A3763">
              <w:rPr>
                <w:bCs/>
              </w:rPr>
              <w:t>Tỷ lệ sở hữu chứng khoán ở các công ty khác</w:t>
            </w:r>
          </w:p>
        </w:tc>
        <w:tc>
          <w:tcPr>
            <w:tcW w:w="6120" w:type="dxa"/>
            <w:tcBorders>
              <w:left w:val="nil"/>
              <w:right w:val="nil"/>
            </w:tcBorders>
            <w:shd w:val="clear" w:color="auto" w:fill="FDE4D0"/>
          </w:tcPr>
          <w:p w:rsidR="00FA60DF" w:rsidRPr="000A3763" w:rsidRDefault="00B3633A" w:rsidP="009A2ECE">
            <w:pPr>
              <w:spacing w:before="120" w:after="120" w:line="240" w:lineRule="auto"/>
              <w:jc w:val="both"/>
            </w:pPr>
            <w:r w:rsidRPr="000A3763">
              <w:t>Không</w:t>
            </w:r>
          </w:p>
        </w:tc>
      </w:tr>
      <w:tr w:rsidR="00FA60DF" w:rsidRPr="000A3763" w:rsidTr="009A2ECE">
        <w:tc>
          <w:tcPr>
            <w:tcW w:w="3420" w:type="dxa"/>
          </w:tcPr>
          <w:p w:rsidR="00FA60DF" w:rsidRPr="000A3763" w:rsidRDefault="00B3633A" w:rsidP="009A2ECE">
            <w:pPr>
              <w:spacing w:before="120" w:after="120" w:line="240" w:lineRule="auto"/>
              <w:jc w:val="both"/>
              <w:rPr>
                <w:bCs/>
                <w:lang w:val="da-DK"/>
              </w:rPr>
            </w:pPr>
            <w:r w:rsidRPr="000A3763">
              <w:rPr>
                <w:bCs/>
                <w:lang w:val="da-DK"/>
              </w:rPr>
              <w:t>Hành vi vi phạm pháp luật:</w:t>
            </w:r>
          </w:p>
        </w:tc>
        <w:tc>
          <w:tcPr>
            <w:tcW w:w="6120" w:type="dxa"/>
          </w:tcPr>
          <w:p w:rsidR="00FA60DF" w:rsidRPr="000A3763" w:rsidRDefault="00B3633A" w:rsidP="009A2ECE">
            <w:pPr>
              <w:spacing w:before="120" w:after="120" w:line="240" w:lineRule="auto"/>
              <w:jc w:val="both"/>
              <w:rPr>
                <w:lang w:val="da-DK"/>
              </w:rPr>
            </w:pPr>
            <w:r w:rsidRPr="000A3763">
              <w:rPr>
                <w:lang w:val="da-DK"/>
              </w:rPr>
              <w:t>Không</w:t>
            </w:r>
          </w:p>
        </w:tc>
      </w:tr>
      <w:tr w:rsidR="00FA60DF" w:rsidRPr="000A3763" w:rsidTr="009A2ECE">
        <w:tc>
          <w:tcPr>
            <w:tcW w:w="3420" w:type="dxa"/>
            <w:tcBorders>
              <w:left w:val="nil"/>
              <w:right w:val="nil"/>
            </w:tcBorders>
            <w:shd w:val="clear" w:color="auto" w:fill="FDE4D0"/>
          </w:tcPr>
          <w:p w:rsidR="00FA60DF" w:rsidRPr="000A3763" w:rsidRDefault="00B3633A" w:rsidP="009A2ECE">
            <w:pPr>
              <w:spacing w:before="120" w:after="120" w:line="240" w:lineRule="auto"/>
              <w:jc w:val="both"/>
              <w:rPr>
                <w:bCs/>
                <w:lang w:val="da-DK"/>
              </w:rPr>
            </w:pPr>
            <w:r w:rsidRPr="000A3763">
              <w:rPr>
                <w:bCs/>
                <w:lang w:val="da-DK"/>
              </w:rPr>
              <w:t>Các khoản nợ đối với Công ty:</w:t>
            </w:r>
          </w:p>
        </w:tc>
        <w:tc>
          <w:tcPr>
            <w:tcW w:w="6120" w:type="dxa"/>
            <w:tcBorders>
              <w:left w:val="nil"/>
              <w:right w:val="nil"/>
            </w:tcBorders>
            <w:shd w:val="clear" w:color="auto" w:fill="FDE4D0"/>
          </w:tcPr>
          <w:p w:rsidR="00FA60DF" w:rsidRPr="000A3763" w:rsidRDefault="00B3633A" w:rsidP="009A2ECE">
            <w:pPr>
              <w:spacing w:before="120" w:after="120" w:line="240" w:lineRule="auto"/>
              <w:jc w:val="both"/>
              <w:rPr>
                <w:lang w:val="da-DK"/>
              </w:rPr>
            </w:pPr>
            <w:r w:rsidRPr="000A3763">
              <w:rPr>
                <w:lang w:val="da-DK"/>
              </w:rPr>
              <w:t>Không</w:t>
            </w:r>
          </w:p>
        </w:tc>
      </w:tr>
      <w:tr w:rsidR="00FA60DF" w:rsidRPr="000A3763" w:rsidTr="009A2ECE">
        <w:tc>
          <w:tcPr>
            <w:tcW w:w="3420" w:type="dxa"/>
          </w:tcPr>
          <w:p w:rsidR="00FA60DF" w:rsidRPr="000A3763" w:rsidRDefault="00B3633A" w:rsidP="009A2ECE">
            <w:pPr>
              <w:spacing w:before="120" w:after="120" w:line="240" w:lineRule="auto"/>
              <w:jc w:val="both"/>
              <w:rPr>
                <w:bCs/>
                <w:lang w:val="da-DK"/>
              </w:rPr>
            </w:pPr>
            <w:r w:rsidRPr="000A3763">
              <w:rPr>
                <w:bCs/>
                <w:lang w:val="da-DK"/>
              </w:rPr>
              <w:t>Lợi  ích  có  liên  quan  đối  với  tổ chức chào bán chứng khoán:</w:t>
            </w:r>
          </w:p>
        </w:tc>
        <w:tc>
          <w:tcPr>
            <w:tcW w:w="6120" w:type="dxa"/>
          </w:tcPr>
          <w:p w:rsidR="00FA60DF" w:rsidRPr="000A3763" w:rsidRDefault="00B3633A" w:rsidP="009A2ECE">
            <w:pPr>
              <w:spacing w:before="120" w:after="120" w:line="240" w:lineRule="auto"/>
              <w:jc w:val="both"/>
              <w:rPr>
                <w:lang w:val="da-DK"/>
              </w:rPr>
            </w:pPr>
            <w:r w:rsidRPr="000A3763">
              <w:rPr>
                <w:lang w:val="da-DK"/>
              </w:rPr>
              <w:t>Không</w:t>
            </w:r>
          </w:p>
        </w:tc>
      </w:tr>
    </w:tbl>
    <w:p w:rsidR="00233224" w:rsidRPr="000A3763" w:rsidRDefault="00BC2A7C">
      <w:pPr>
        <w:pStyle w:val="Heading3"/>
        <w:spacing w:before="120" w:after="120" w:line="288" w:lineRule="auto"/>
      </w:pPr>
      <w:r w:rsidRPr="000A3763">
        <w:t xml:space="preserve">Ban </w:t>
      </w:r>
      <w:r w:rsidR="000D555B" w:rsidRPr="000A3763">
        <w:t xml:space="preserve">Tổng </w:t>
      </w:r>
      <w:r w:rsidRPr="000A3763">
        <w:t>Giám đốc</w:t>
      </w:r>
    </w:p>
    <w:p w:rsidR="00233224" w:rsidRPr="000A3763" w:rsidRDefault="00A2735B" w:rsidP="00AA2097">
      <w:pPr>
        <w:pStyle w:val="Heading4"/>
        <w:numPr>
          <w:ilvl w:val="0"/>
          <w:numId w:val="12"/>
        </w:numPr>
        <w:spacing w:before="120" w:after="120" w:line="288" w:lineRule="auto"/>
      </w:pPr>
      <w:r w:rsidRPr="000A3763">
        <w:t>Nguyễn Hoàng Giang</w:t>
      </w:r>
      <w:r w:rsidR="00344550" w:rsidRPr="000A3763">
        <w:t xml:space="preserve"> - </w:t>
      </w:r>
      <w:r w:rsidR="000D555B" w:rsidRPr="000A3763">
        <w:t xml:space="preserve">Tổng </w:t>
      </w:r>
      <w:r w:rsidR="00344550" w:rsidRPr="000A3763">
        <w:t xml:space="preserve">Giám đốc (trình bày ở mục </w:t>
      </w:r>
      <w:r w:rsidR="000D555B" w:rsidRPr="000A3763">
        <w:t>13</w:t>
      </w:r>
      <w:r w:rsidR="00344550" w:rsidRPr="000A3763">
        <w:t>.2.</w:t>
      </w:r>
      <w:r w:rsidRPr="000A3763">
        <w:t>v</w:t>
      </w:r>
      <w:r w:rsidR="00344550" w:rsidRPr="000A3763">
        <w:t>)</w:t>
      </w:r>
    </w:p>
    <w:p w:rsidR="00233224" w:rsidRPr="000A3763" w:rsidRDefault="00344550">
      <w:pPr>
        <w:pStyle w:val="Heading3"/>
        <w:spacing w:before="120" w:after="120" w:line="288" w:lineRule="auto"/>
      </w:pPr>
      <w:r w:rsidRPr="000A3763">
        <w:t>Ban kiểm soát</w:t>
      </w:r>
    </w:p>
    <w:p w:rsidR="00233224" w:rsidRPr="000A3763" w:rsidRDefault="00A2735B" w:rsidP="00AA2097">
      <w:pPr>
        <w:pStyle w:val="Heading4"/>
        <w:numPr>
          <w:ilvl w:val="0"/>
          <w:numId w:val="13"/>
        </w:numPr>
        <w:spacing w:before="120" w:after="120" w:line="288" w:lineRule="auto"/>
      </w:pPr>
      <w:r w:rsidRPr="000A3763">
        <w:t>Hoàng Thúy Nga</w:t>
      </w:r>
      <w:r w:rsidR="00344550" w:rsidRPr="000A3763">
        <w:t>- Trưởng ban Kiểm soát</w:t>
      </w:r>
      <w:r w:rsidR="00344550" w:rsidRPr="000A3763">
        <w:tab/>
      </w:r>
    </w:p>
    <w:tbl>
      <w:tblPr>
        <w:tblW w:w="0" w:type="auto"/>
        <w:tblInd w:w="288" w:type="dxa"/>
        <w:tblBorders>
          <w:top w:val="single" w:sz="8" w:space="0" w:color="F79646"/>
          <w:bottom w:val="single" w:sz="8" w:space="0" w:color="F79646"/>
        </w:tblBorders>
        <w:tblLook w:val="04A0"/>
      </w:tblPr>
      <w:tblGrid>
        <w:gridCol w:w="3510"/>
        <w:gridCol w:w="6030"/>
      </w:tblGrid>
      <w:tr w:rsidR="00344550" w:rsidRPr="000A3763" w:rsidTr="009A2ECE">
        <w:tc>
          <w:tcPr>
            <w:tcW w:w="3510" w:type="dxa"/>
            <w:tcBorders>
              <w:top w:val="single" w:sz="8" w:space="0" w:color="F79646"/>
              <w:left w:val="nil"/>
              <w:bottom w:val="single" w:sz="8" w:space="0" w:color="F79646"/>
              <w:right w:val="nil"/>
            </w:tcBorders>
          </w:tcPr>
          <w:p w:rsidR="00344550" w:rsidRPr="000A3763" w:rsidRDefault="00344550" w:rsidP="009A2ECE">
            <w:pPr>
              <w:spacing w:before="120" w:after="120" w:line="240" w:lineRule="auto"/>
              <w:jc w:val="both"/>
              <w:rPr>
                <w:bCs/>
              </w:rPr>
            </w:pPr>
            <w:r w:rsidRPr="000A3763">
              <w:rPr>
                <w:bCs/>
              </w:rPr>
              <w:t>Số CMND:</w:t>
            </w:r>
          </w:p>
        </w:tc>
        <w:tc>
          <w:tcPr>
            <w:tcW w:w="6030" w:type="dxa"/>
            <w:tcBorders>
              <w:top w:val="single" w:sz="8" w:space="0" w:color="F79646"/>
              <w:left w:val="nil"/>
              <w:bottom w:val="single" w:sz="8" w:space="0" w:color="F79646"/>
              <w:right w:val="nil"/>
            </w:tcBorders>
          </w:tcPr>
          <w:p w:rsidR="00344550" w:rsidRPr="000A3763" w:rsidRDefault="00F70601" w:rsidP="009A2ECE">
            <w:pPr>
              <w:tabs>
                <w:tab w:val="right" w:leader="dot" w:pos="7421"/>
              </w:tabs>
              <w:spacing w:before="120" w:after="120" w:line="240" w:lineRule="auto"/>
              <w:rPr>
                <w:bCs/>
              </w:rPr>
            </w:pPr>
            <w:r w:rsidRPr="000A3763">
              <w:rPr>
                <w:bCs/>
              </w:rPr>
              <w:t>100670867</w:t>
            </w:r>
          </w:p>
        </w:tc>
      </w:tr>
      <w:tr w:rsidR="00344550" w:rsidRPr="000A3763" w:rsidTr="009A2ECE">
        <w:tc>
          <w:tcPr>
            <w:tcW w:w="3510" w:type="dxa"/>
            <w:tcBorders>
              <w:left w:val="nil"/>
              <w:right w:val="nil"/>
            </w:tcBorders>
            <w:shd w:val="clear" w:color="auto" w:fill="FDE4D0"/>
          </w:tcPr>
          <w:p w:rsidR="00344550" w:rsidRPr="000A3763" w:rsidRDefault="00344550" w:rsidP="009A2ECE">
            <w:pPr>
              <w:spacing w:before="120" w:after="120" w:line="240" w:lineRule="auto"/>
              <w:jc w:val="both"/>
              <w:rPr>
                <w:bCs/>
              </w:rPr>
            </w:pPr>
            <w:r w:rsidRPr="000A3763">
              <w:rPr>
                <w:bCs/>
              </w:rPr>
              <w:lastRenderedPageBreak/>
              <w:t>Giới tính:</w:t>
            </w:r>
          </w:p>
        </w:tc>
        <w:tc>
          <w:tcPr>
            <w:tcW w:w="6030" w:type="dxa"/>
            <w:tcBorders>
              <w:left w:val="nil"/>
              <w:right w:val="nil"/>
            </w:tcBorders>
            <w:shd w:val="clear" w:color="auto" w:fill="FDE4D0"/>
          </w:tcPr>
          <w:p w:rsidR="00344550" w:rsidRPr="000A3763" w:rsidRDefault="00344550" w:rsidP="009A2ECE">
            <w:pPr>
              <w:spacing w:before="120" w:after="120" w:line="240" w:lineRule="auto"/>
              <w:jc w:val="both"/>
            </w:pPr>
            <w:r w:rsidRPr="000A3763">
              <w:t>Nữ</w:t>
            </w:r>
          </w:p>
        </w:tc>
      </w:tr>
      <w:tr w:rsidR="00344550" w:rsidRPr="000A3763" w:rsidTr="009A2ECE">
        <w:tc>
          <w:tcPr>
            <w:tcW w:w="3510" w:type="dxa"/>
          </w:tcPr>
          <w:p w:rsidR="00344550" w:rsidRPr="000A3763" w:rsidRDefault="00B3633A" w:rsidP="009A2ECE">
            <w:pPr>
              <w:spacing w:before="120" w:after="120" w:line="240" w:lineRule="auto"/>
              <w:jc w:val="both"/>
              <w:rPr>
                <w:bCs/>
              </w:rPr>
            </w:pPr>
            <w:r w:rsidRPr="000A3763">
              <w:rPr>
                <w:bCs/>
              </w:rPr>
              <w:t>Năm sinh:</w:t>
            </w:r>
          </w:p>
        </w:tc>
        <w:tc>
          <w:tcPr>
            <w:tcW w:w="6030" w:type="dxa"/>
          </w:tcPr>
          <w:p w:rsidR="00344550" w:rsidRPr="000A3763" w:rsidRDefault="00B3633A" w:rsidP="009A2ECE">
            <w:pPr>
              <w:spacing w:before="120" w:after="120" w:line="240" w:lineRule="auto"/>
              <w:jc w:val="both"/>
            </w:pPr>
            <w:r w:rsidRPr="000A3763">
              <w:rPr>
                <w:lang w:val="nl-NL"/>
              </w:rPr>
              <w:t>17/10/1977</w:t>
            </w:r>
          </w:p>
        </w:tc>
      </w:tr>
      <w:tr w:rsidR="00344550" w:rsidRPr="000A3763" w:rsidTr="009A2ECE">
        <w:tc>
          <w:tcPr>
            <w:tcW w:w="3510" w:type="dxa"/>
            <w:tcBorders>
              <w:left w:val="nil"/>
              <w:right w:val="nil"/>
            </w:tcBorders>
            <w:shd w:val="clear" w:color="auto" w:fill="FDE4D0"/>
          </w:tcPr>
          <w:p w:rsidR="00344550" w:rsidRPr="000A3763" w:rsidRDefault="00B3633A" w:rsidP="009A2ECE">
            <w:pPr>
              <w:spacing w:before="120" w:after="120" w:line="240" w:lineRule="auto"/>
              <w:jc w:val="both"/>
              <w:rPr>
                <w:bCs/>
              </w:rPr>
            </w:pPr>
            <w:r w:rsidRPr="000A3763">
              <w:rPr>
                <w:bCs/>
              </w:rPr>
              <w:t>Nơi sinh:</w:t>
            </w:r>
          </w:p>
        </w:tc>
        <w:tc>
          <w:tcPr>
            <w:tcW w:w="6030" w:type="dxa"/>
            <w:tcBorders>
              <w:left w:val="nil"/>
              <w:right w:val="nil"/>
            </w:tcBorders>
            <w:shd w:val="clear" w:color="auto" w:fill="FDE4D0"/>
          </w:tcPr>
          <w:p w:rsidR="00344550" w:rsidRPr="000A3763" w:rsidRDefault="00344550" w:rsidP="009A2ECE">
            <w:pPr>
              <w:spacing w:before="120" w:after="120" w:line="240" w:lineRule="auto"/>
              <w:jc w:val="both"/>
            </w:pPr>
          </w:p>
        </w:tc>
      </w:tr>
      <w:tr w:rsidR="00344550" w:rsidRPr="000A3763" w:rsidTr="009A2ECE">
        <w:tc>
          <w:tcPr>
            <w:tcW w:w="3510" w:type="dxa"/>
          </w:tcPr>
          <w:p w:rsidR="00344550" w:rsidRPr="000A3763" w:rsidRDefault="00B3633A" w:rsidP="009A2ECE">
            <w:pPr>
              <w:spacing w:before="120" w:after="120" w:line="240" w:lineRule="auto"/>
              <w:jc w:val="both"/>
              <w:rPr>
                <w:bCs/>
              </w:rPr>
            </w:pPr>
            <w:r w:rsidRPr="000A3763">
              <w:rPr>
                <w:bCs/>
              </w:rPr>
              <w:t>Quốc tịch:</w:t>
            </w:r>
          </w:p>
        </w:tc>
        <w:tc>
          <w:tcPr>
            <w:tcW w:w="6030" w:type="dxa"/>
          </w:tcPr>
          <w:p w:rsidR="00344550" w:rsidRPr="000A3763" w:rsidRDefault="00B3633A" w:rsidP="009A2ECE">
            <w:pPr>
              <w:spacing w:before="120" w:after="120" w:line="240" w:lineRule="auto"/>
              <w:jc w:val="both"/>
            </w:pPr>
            <w:r w:rsidRPr="000A3763">
              <w:t>Việt Nam</w:t>
            </w:r>
          </w:p>
        </w:tc>
      </w:tr>
      <w:tr w:rsidR="00344550" w:rsidRPr="000A3763" w:rsidTr="009A2ECE">
        <w:tc>
          <w:tcPr>
            <w:tcW w:w="3510" w:type="dxa"/>
            <w:tcBorders>
              <w:left w:val="nil"/>
              <w:right w:val="nil"/>
            </w:tcBorders>
            <w:shd w:val="clear" w:color="auto" w:fill="FDE4D0"/>
          </w:tcPr>
          <w:p w:rsidR="00344550" w:rsidRPr="000A3763" w:rsidRDefault="00B3633A" w:rsidP="009A2ECE">
            <w:pPr>
              <w:spacing w:before="120" w:after="120" w:line="240" w:lineRule="auto"/>
              <w:jc w:val="both"/>
              <w:rPr>
                <w:bCs/>
              </w:rPr>
            </w:pPr>
            <w:r w:rsidRPr="000A3763">
              <w:rPr>
                <w:bCs/>
              </w:rPr>
              <w:t>Dân tộc:</w:t>
            </w:r>
          </w:p>
        </w:tc>
        <w:tc>
          <w:tcPr>
            <w:tcW w:w="6030" w:type="dxa"/>
            <w:tcBorders>
              <w:left w:val="nil"/>
              <w:right w:val="nil"/>
            </w:tcBorders>
            <w:shd w:val="clear" w:color="auto" w:fill="FDE4D0"/>
          </w:tcPr>
          <w:p w:rsidR="00344550" w:rsidRPr="000A3763" w:rsidRDefault="00B3633A" w:rsidP="009A2ECE">
            <w:pPr>
              <w:spacing w:before="120" w:after="120" w:line="240" w:lineRule="auto"/>
              <w:jc w:val="both"/>
            </w:pPr>
            <w:r w:rsidRPr="000A3763">
              <w:t>Kinh</w:t>
            </w:r>
          </w:p>
        </w:tc>
      </w:tr>
      <w:tr w:rsidR="00344550" w:rsidRPr="000A3763" w:rsidTr="009A2ECE">
        <w:tc>
          <w:tcPr>
            <w:tcW w:w="3510" w:type="dxa"/>
          </w:tcPr>
          <w:p w:rsidR="00344550" w:rsidRPr="000A3763" w:rsidRDefault="00B3633A" w:rsidP="009A2ECE">
            <w:pPr>
              <w:spacing w:before="120" w:after="120" w:line="240" w:lineRule="auto"/>
              <w:jc w:val="both"/>
              <w:rPr>
                <w:bCs/>
              </w:rPr>
            </w:pPr>
            <w:r w:rsidRPr="000A3763">
              <w:rPr>
                <w:bCs/>
              </w:rPr>
              <w:t>Địa chỉ thường trú:</w:t>
            </w:r>
          </w:p>
        </w:tc>
        <w:tc>
          <w:tcPr>
            <w:tcW w:w="6030" w:type="dxa"/>
          </w:tcPr>
          <w:p w:rsidR="00344550" w:rsidRPr="000A3763" w:rsidRDefault="00B3633A" w:rsidP="009A2ECE">
            <w:pPr>
              <w:spacing w:before="120" w:after="120" w:line="240" w:lineRule="auto"/>
              <w:jc w:val="both"/>
            </w:pPr>
            <w:r w:rsidRPr="000A3763">
              <w:rPr>
                <w:lang w:val="nl-NL"/>
              </w:rPr>
              <w:t xml:space="preserve">Tổ 11 Khu 2 - Phường Bãi Cháy - TP. Hạ Long - Quảng </w:t>
            </w:r>
            <w:r w:rsidR="00CD3CFD" w:rsidRPr="000A3763">
              <w:rPr>
                <w:lang w:val="nl-NL"/>
              </w:rPr>
              <w:t>N</w:t>
            </w:r>
            <w:r w:rsidR="00E97275" w:rsidRPr="000A3763">
              <w:rPr>
                <w:lang w:val="nl-NL"/>
              </w:rPr>
              <w:t>inh</w:t>
            </w:r>
          </w:p>
        </w:tc>
      </w:tr>
      <w:tr w:rsidR="00344550" w:rsidRPr="000A3763" w:rsidTr="009A2ECE">
        <w:tc>
          <w:tcPr>
            <w:tcW w:w="3510" w:type="dxa"/>
            <w:tcBorders>
              <w:left w:val="nil"/>
              <w:right w:val="nil"/>
            </w:tcBorders>
            <w:shd w:val="clear" w:color="auto" w:fill="FDE4D0"/>
          </w:tcPr>
          <w:p w:rsidR="00344550" w:rsidRPr="000A3763" w:rsidRDefault="00B3633A" w:rsidP="009A2ECE">
            <w:pPr>
              <w:spacing w:before="120" w:after="120" w:line="240" w:lineRule="auto"/>
              <w:jc w:val="both"/>
              <w:rPr>
                <w:bCs/>
              </w:rPr>
            </w:pPr>
            <w:r w:rsidRPr="000A3763">
              <w:rPr>
                <w:bCs/>
              </w:rPr>
              <w:t>Trình độ văn hóa:</w:t>
            </w:r>
          </w:p>
        </w:tc>
        <w:tc>
          <w:tcPr>
            <w:tcW w:w="6030" w:type="dxa"/>
            <w:tcBorders>
              <w:left w:val="nil"/>
              <w:right w:val="nil"/>
            </w:tcBorders>
            <w:shd w:val="clear" w:color="auto" w:fill="FDE4D0"/>
          </w:tcPr>
          <w:p w:rsidR="00344550" w:rsidRPr="000A3763" w:rsidRDefault="00B3633A" w:rsidP="009A2ECE">
            <w:pPr>
              <w:spacing w:before="120" w:after="120" w:line="240" w:lineRule="auto"/>
              <w:jc w:val="both"/>
            </w:pPr>
            <w:r w:rsidRPr="000A3763">
              <w:t>12/12</w:t>
            </w:r>
          </w:p>
        </w:tc>
      </w:tr>
      <w:tr w:rsidR="00344550" w:rsidRPr="000A3763" w:rsidTr="009A2ECE">
        <w:tc>
          <w:tcPr>
            <w:tcW w:w="3510" w:type="dxa"/>
          </w:tcPr>
          <w:p w:rsidR="00344550" w:rsidRPr="000A3763" w:rsidRDefault="00B3633A" w:rsidP="009A2ECE">
            <w:pPr>
              <w:spacing w:before="120" w:after="120" w:line="240" w:lineRule="auto"/>
              <w:jc w:val="both"/>
              <w:rPr>
                <w:bCs/>
              </w:rPr>
            </w:pPr>
            <w:r w:rsidRPr="000A3763">
              <w:rPr>
                <w:bCs/>
              </w:rPr>
              <w:t>Trình độ chuyên môn:</w:t>
            </w:r>
          </w:p>
        </w:tc>
        <w:tc>
          <w:tcPr>
            <w:tcW w:w="6030" w:type="dxa"/>
          </w:tcPr>
          <w:p w:rsidR="00344550" w:rsidRPr="000A3763" w:rsidRDefault="00B3633A" w:rsidP="009A2ECE">
            <w:pPr>
              <w:spacing w:before="120" w:after="120" w:line="240" w:lineRule="auto"/>
              <w:jc w:val="both"/>
            </w:pPr>
            <w:r w:rsidRPr="000A3763">
              <w:rPr>
                <w:lang w:val="nl-NL"/>
              </w:rPr>
              <w:t>Tài chính Ngân hàng</w:t>
            </w:r>
          </w:p>
        </w:tc>
      </w:tr>
      <w:tr w:rsidR="00344550" w:rsidRPr="000A3763" w:rsidTr="009A2ECE">
        <w:tc>
          <w:tcPr>
            <w:tcW w:w="3510" w:type="dxa"/>
            <w:tcBorders>
              <w:left w:val="nil"/>
              <w:right w:val="nil"/>
            </w:tcBorders>
            <w:shd w:val="clear" w:color="auto" w:fill="FDE4D0"/>
          </w:tcPr>
          <w:p w:rsidR="00344550" w:rsidRPr="000A3763" w:rsidRDefault="00B3633A" w:rsidP="009A2ECE">
            <w:pPr>
              <w:spacing w:before="120" w:after="120" w:line="240" w:lineRule="auto"/>
              <w:jc w:val="both"/>
              <w:rPr>
                <w:bCs/>
              </w:rPr>
            </w:pPr>
            <w:r w:rsidRPr="000A3763">
              <w:rPr>
                <w:bCs/>
              </w:rPr>
              <w:t>Chức vụ hiện nay tại tổ chức chào bán:</w:t>
            </w:r>
          </w:p>
        </w:tc>
        <w:tc>
          <w:tcPr>
            <w:tcW w:w="6030" w:type="dxa"/>
            <w:tcBorders>
              <w:left w:val="nil"/>
              <w:right w:val="nil"/>
            </w:tcBorders>
            <w:shd w:val="clear" w:color="auto" w:fill="FDE4D0"/>
          </w:tcPr>
          <w:p w:rsidR="00344550" w:rsidRPr="000A3763" w:rsidRDefault="00B3633A" w:rsidP="009A2ECE">
            <w:pPr>
              <w:tabs>
                <w:tab w:val="right" w:leader="dot" w:pos="9000"/>
              </w:tabs>
              <w:spacing w:before="120" w:after="120" w:line="240" w:lineRule="auto"/>
            </w:pPr>
            <w:r w:rsidRPr="000A3763">
              <w:t>Trưởng Ban kiểm soát</w:t>
            </w:r>
          </w:p>
        </w:tc>
      </w:tr>
      <w:tr w:rsidR="00344550" w:rsidRPr="000A3763" w:rsidTr="009A2ECE">
        <w:tc>
          <w:tcPr>
            <w:tcW w:w="3510" w:type="dxa"/>
          </w:tcPr>
          <w:p w:rsidR="00344550" w:rsidRPr="000A3763" w:rsidRDefault="00B3633A" w:rsidP="009A2ECE">
            <w:pPr>
              <w:spacing w:before="120" w:after="120" w:line="240" w:lineRule="auto"/>
              <w:jc w:val="both"/>
              <w:rPr>
                <w:bCs/>
              </w:rPr>
            </w:pPr>
            <w:r w:rsidRPr="000A3763">
              <w:rPr>
                <w:bCs/>
              </w:rPr>
              <w:t>Quá trình công tác:</w:t>
            </w:r>
          </w:p>
        </w:tc>
        <w:tc>
          <w:tcPr>
            <w:tcW w:w="6030" w:type="dxa"/>
          </w:tcPr>
          <w:p w:rsidR="00344550" w:rsidRPr="000A3763" w:rsidRDefault="00344550" w:rsidP="009A2ECE">
            <w:pPr>
              <w:keepNext/>
              <w:spacing w:before="120" w:after="120" w:line="240" w:lineRule="auto"/>
              <w:ind w:left="540"/>
              <w:jc w:val="both"/>
              <w:outlineLvl w:val="2"/>
            </w:pPr>
          </w:p>
        </w:tc>
      </w:tr>
      <w:tr w:rsidR="00E97275" w:rsidRPr="000A3763" w:rsidTr="009A2ECE">
        <w:tc>
          <w:tcPr>
            <w:tcW w:w="3510" w:type="dxa"/>
            <w:tcBorders>
              <w:left w:val="nil"/>
              <w:right w:val="nil"/>
            </w:tcBorders>
            <w:shd w:val="clear" w:color="auto" w:fill="FDE4D0"/>
          </w:tcPr>
          <w:p w:rsidR="00E97275" w:rsidRPr="000A3763" w:rsidRDefault="00B3633A" w:rsidP="009A2ECE">
            <w:pPr>
              <w:spacing w:before="120" w:after="120" w:line="240" w:lineRule="auto"/>
              <w:jc w:val="both"/>
              <w:rPr>
                <w:bCs/>
                <w:i/>
              </w:rPr>
            </w:pPr>
            <w:r w:rsidRPr="000A3763">
              <w:rPr>
                <w:bCs/>
                <w:i/>
                <w:kern w:val="24"/>
              </w:rPr>
              <w:t>1999 - 2004</w:t>
            </w:r>
          </w:p>
        </w:tc>
        <w:tc>
          <w:tcPr>
            <w:tcW w:w="6030" w:type="dxa"/>
            <w:tcBorders>
              <w:left w:val="nil"/>
              <w:right w:val="nil"/>
            </w:tcBorders>
            <w:shd w:val="clear" w:color="auto" w:fill="FDE4D0"/>
          </w:tcPr>
          <w:p w:rsidR="00E97275" w:rsidRPr="000A3763" w:rsidRDefault="00B3633A" w:rsidP="009A2ECE">
            <w:pPr>
              <w:spacing w:before="120" w:after="120" w:line="240" w:lineRule="auto"/>
              <w:jc w:val="both"/>
              <w:rPr>
                <w:i/>
              </w:rPr>
            </w:pPr>
            <w:r w:rsidRPr="000A3763">
              <w:rPr>
                <w:i/>
                <w:kern w:val="24"/>
              </w:rPr>
              <w:t>Kế toán trưởng - Công ty CP Đầu tư XNK Quảng ninh</w:t>
            </w:r>
          </w:p>
        </w:tc>
      </w:tr>
      <w:tr w:rsidR="00E97275" w:rsidRPr="000A3763" w:rsidTr="009A2ECE">
        <w:tc>
          <w:tcPr>
            <w:tcW w:w="3510" w:type="dxa"/>
          </w:tcPr>
          <w:p w:rsidR="00E97275" w:rsidRPr="000A3763" w:rsidRDefault="00B3633A" w:rsidP="009A2ECE">
            <w:pPr>
              <w:spacing w:before="120" w:after="120" w:line="240" w:lineRule="auto"/>
              <w:jc w:val="both"/>
              <w:rPr>
                <w:bCs/>
                <w:i/>
              </w:rPr>
            </w:pPr>
            <w:r w:rsidRPr="000A3763">
              <w:rPr>
                <w:bCs/>
                <w:i/>
                <w:kern w:val="24"/>
              </w:rPr>
              <w:t>2005</w:t>
            </w:r>
          </w:p>
        </w:tc>
        <w:tc>
          <w:tcPr>
            <w:tcW w:w="6030" w:type="dxa"/>
          </w:tcPr>
          <w:p w:rsidR="00E97275" w:rsidRPr="000A3763" w:rsidRDefault="00B3633A" w:rsidP="009A2ECE">
            <w:pPr>
              <w:spacing w:before="120" w:after="120" w:line="240" w:lineRule="auto"/>
              <w:jc w:val="both"/>
              <w:rPr>
                <w:i/>
              </w:rPr>
            </w:pPr>
            <w:r w:rsidRPr="000A3763">
              <w:rPr>
                <w:i/>
                <w:kern w:val="24"/>
              </w:rPr>
              <w:t>Chuyên viên tư vấn tài chính doanh nghiệp - Công ty CP Chứng khoán Sài gòn</w:t>
            </w:r>
          </w:p>
        </w:tc>
      </w:tr>
      <w:tr w:rsidR="00E97275" w:rsidRPr="000A3763" w:rsidTr="009A2ECE">
        <w:tc>
          <w:tcPr>
            <w:tcW w:w="3510" w:type="dxa"/>
            <w:tcBorders>
              <w:left w:val="nil"/>
              <w:right w:val="nil"/>
            </w:tcBorders>
            <w:shd w:val="clear" w:color="auto" w:fill="FDE4D0"/>
          </w:tcPr>
          <w:p w:rsidR="00E97275" w:rsidRPr="000A3763" w:rsidRDefault="00B3633A" w:rsidP="009A2ECE">
            <w:pPr>
              <w:spacing w:before="120" w:after="120" w:line="240" w:lineRule="auto"/>
              <w:jc w:val="both"/>
              <w:rPr>
                <w:bCs/>
                <w:i/>
              </w:rPr>
            </w:pPr>
            <w:r w:rsidRPr="000A3763">
              <w:rPr>
                <w:bCs/>
                <w:i/>
                <w:kern w:val="24"/>
              </w:rPr>
              <w:t>2006</w:t>
            </w:r>
          </w:p>
        </w:tc>
        <w:tc>
          <w:tcPr>
            <w:tcW w:w="6030" w:type="dxa"/>
            <w:tcBorders>
              <w:left w:val="nil"/>
              <w:right w:val="nil"/>
            </w:tcBorders>
            <w:shd w:val="clear" w:color="auto" w:fill="FDE4D0"/>
          </w:tcPr>
          <w:p w:rsidR="00E97275" w:rsidRPr="000A3763" w:rsidRDefault="00B3633A" w:rsidP="009A2ECE">
            <w:pPr>
              <w:spacing w:before="120" w:after="120" w:line="240" w:lineRule="auto"/>
              <w:jc w:val="both"/>
              <w:rPr>
                <w:i/>
              </w:rPr>
            </w:pPr>
            <w:r w:rsidRPr="000A3763">
              <w:rPr>
                <w:i/>
                <w:kern w:val="24"/>
              </w:rPr>
              <w:t>Kế toán trưởng - Công ty CP Tập đoàn IPA</w:t>
            </w:r>
          </w:p>
        </w:tc>
      </w:tr>
      <w:tr w:rsidR="00E97275" w:rsidRPr="000A3763" w:rsidTr="009A2ECE">
        <w:tc>
          <w:tcPr>
            <w:tcW w:w="3510" w:type="dxa"/>
          </w:tcPr>
          <w:p w:rsidR="00E97275" w:rsidRPr="000A3763" w:rsidRDefault="00B3633A" w:rsidP="009A2ECE">
            <w:pPr>
              <w:spacing w:before="120" w:after="120" w:line="240" w:lineRule="auto"/>
              <w:jc w:val="both"/>
              <w:rPr>
                <w:bCs/>
                <w:i/>
              </w:rPr>
            </w:pPr>
            <w:r w:rsidRPr="000A3763">
              <w:rPr>
                <w:bCs/>
                <w:i/>
                <w:kern w:val="24"/>
              </w:rPr>
              <w:t>2007 - 2009</w:t>
            </w:r>
          </w:p>
        </w:tc>
        <w:tc>
          <w:tcPr>
            <w:tcW w:w="6030" w:type="dxa"/>
          </w:tcPr>
          <w:p w:rsidR="00E97275" w:rsidRPr="000A3763" w:rsidRDefault="00B3633A" w:rsidP="009A2ECE">
            <w:pPr>
              <w:spacing w:before="120" w:after="120" w:line="240" w:lineRule="auto"/>
              <w:jc w:val="both"/>
              <w:rPr>
                <w:i/>
              </w:rPr>
            </w:pPr>
            <w:r w:rsidRPr="000A3763">
              <w:rPr>
                <w:i/>
                <w:kern w:val="24"/>
              </w:rPr>
              <w:t>Trợ lý Tổng giám đốc - Công ty CP Chứng khoán VNDIRECT</w:t>
            </w:r>
          </w:p>
        </w:tc>
      </w:tr>
      <w:tr w:rsidR="00E97275" w:rsidRPr="000A3763" w:rsidTr="009A2ECE">
        <w:tc>
          <w:tcPr>
            <w:tcW w:w="3510" w:type="dxa"/>
            <w:tcBorders>
              <w:left w:val="nil"/>
              <w:right w:val="nil"/>
            </w:tcBorders>
            <w:shd w:val="clear" w:color="auto" w:fill="FDE4D0"/>
          </w:tcPr>
          <w:p w:rsidR="00E97275" w:rsidRPr="000A3763" w:rsidRDefault="00B3633A" w:rsidP="009A2ECE">
            <w:pPr>
              <w:spacing w:before="120" w:after="120" w:line="240" w:lineRule="auto"/>
              <w:jc w:val="both"/>
              <w:rPr>
                <w:bCs/>
                <w:i/>
              </w:rPr>
            </w:pPr>
            <w:r w:rsidRPr="000A3763">
              <w:rPr>
                <w:bCs/>
                <w:i/>
                <w:kern w:val="24"/>
              </w:rPr>
              <w:t>2010 - Nay</w:t>
            </w:r>
          </w:p>
        </w:tc>
        <w:tc>
          <w:tcPr>
            <w:tcW w:w="6030" w:type="dxa"/>
            <w:tcBorders>
              <w:left w:val="nil"/>
              <w:right w:val="nil"/>
            </w:tcBorders>
            <w:shd w:val="clear" w:color="auto" w:fill="FDE4D0"/>
          </w:tcPr>
          <w:p w:rsidR="00E97275" w:rsidRPr="000A3763" w:rsidRDefault="00B3633A" w:rsidP="009A2ECE">
            <w:pPr>
              <w:spacing w:before="120" w:after="120" w:line="240" w:lineRule="auto"/>
              <w:jc w:val="both"/>
              <w:rPr>
                <w:i/>
              </w:rPr>
            </w:pPr>
            <w:r w:rsidRPr="000A3763">
              <w:rPr>
                <w:i/>
                <w:kern w:val="24"/>
              </w:rPr>
              <w:t>Trưởng phòng tư vấn và phát triển sản phẩm - Công ty CP Giải pháp phần mềm Tài chính</w:t>
            </w:r>
          </w:p>
        </w:tc>
      </w:tr>
      <w:tr w:rsidR="00344550" w:rsidRPr="000A3763" w:rsidTr="009A2ECE">
        <w:tc>
          <w:tcPr>
            <w:tcW w:w="3510" w:type="dxa"/>
          </w:tcPr>
          <w:p w:rsidR="00344550" w:rsidRPr="000A3763" w:rsidRDefault="00B3633A" w:rsidP="009A2ECE">
            <w:pPr>
              <w:spacing w:before="120" w:after="120" w:line="240" w:lineRule="auto"/>
              <w:jc w:val="both"/>
              <w:rPr>
                <w:bCs/>
              </w:rPr>
            </w:pPr>
            <w:r w:rsidRPr="000A3763">
              <w:rPr>
                <w:bCs/>
              </w:rPr>
              <w:t>Chức vụ đang nắm giữ tại tổ chức khác:</w:t>
            </w:r>
          </w:p>
        </w:tc>
        <w:tc>
          <w:tcPr>
            <w:tcW w:w="6030" w:type="dxa"/>
          </w:tcPr>
          <w:p w:rsidR="00344550" w:rsidRPr="000A3763" w:rsidRDefault="00B3633A" w:rsidP="009A2ECE">
            <w:pPr>
              <w:spacing w:before="120" w:after="120" w:line="240" w:lineRule="auto"/>
              <w:jc w:val="both"/>
            </w:pPr>
            <w:r w:rsidRPr="000A3763">
              <w:t>Không</w:t>
            </w:r>
          </w:p>
        </w:tc>
      </w:tr>
      <w:tr w:rsidR="00344550" w:rsidRPr="000A3763" w:rsidTr="009A2ECE">
        <w:tc>
          <w:tcPr>
            <w:tcW w:w="3510" w:type="dxa"/>
            <w:tcBorders>
              <w:left w:val="nil"/>
              <w:right w:val="nil"/>
            </w:tcBorders>
            <w:shd w:val="clear" w:color="auto" w:fill="FDE4D0"/>
          </w:tcPr>
          <w:p w:rsidR="00344550" w:rsidRPr="000A3763" w:rsidRDefault="00B3633A" w:rsidP="009A2ECE">
            <w:pPr>
              <w:spacing w:before="120" w:after="120" w:line="240" w:lineRule="auto"/>
              <w:jc w:val="both"/>
              <w:rPr>
                <w:bCs/>
              </w:rPr>
            </w:pPr>
            <w:r w:rsidRPr="000A3763">
              <w:rPr>
                <w:bCs/>
              </w:rPr>
              <w:t xml:space="preserve">Tỷ lệ sở hữu chứng khoán cá </w:t>
            </w:r>
            <w:r w:rsidR="00344550" w:rsidRPr="000A3763">
              <w:rPr>
                <w:bCs/>
              </w:rPr>
              <w:t>nhân:</w:t>
            </w:r>
          </w:p>
        </w:tc>
        <w:tc>
          <w:tcPr>
            <w:tcW w:w="6030" w:type="dxa"/>
            <w:tcBorders>
              <w:left w:val="nil"/>
              <w:right w:val="nil"/>
            </w:tcBorders>
            <w:shd w:val="clear" w:color="auto" w:fill="FDE4D0"/>
          </w:tcPr>
          <w:p w:rsidR="00344550" w:rsidRPr="000A3763" w:rsidRDefault="00855BB0" w:rsidP="009A2ECE">
            <w:pPr>
              <w:spacing w:before="120" w:after="120" w:line="240" w:lineRule="auto"/>
              <w:jc w:val="both"/>
            </w:pPr>
            <w:r w:rsidRPr="000A3763">
              <w:t>Không</w:t>
            </w:r>
          </w:p>
        </w:tc>
      </w:tr>
      <w:tr w:rsidR="00344550" w:rsidRPr="000A3763" w:rsidTr="009A2ECE">
        <w:tc>
          <w:tcPr>
            <w:tcW w:w="3510" w:type="dxa"/>
          </w:tcPr>
          <w:p w:rsidR="00344550" w:rsidRPr="000A3763" w:rsidRDefault="00B3633A" w:rsidP="009A2ECE">
            <w:pPr>
              <w:spacing w:before="120" w:after="120" w:line="240" w:lineRule="auto"/>
              <w:jc w:val="both"/>
              <w:rPr>
                <w:bCs/>
              </w:rPr>
            </w:pPr>
            <w:r w:rsidRPr="000A3763">
              <w:rPr>
                <w:bCs/>
              </w:rPr>
              <w:t>Tỷ lệ sở hữu chứng khoán của người có liên quan:</w:t>
            </w:r>
          </w:p>
        </w:tc>
        <w:tc>
          <w:tcPr>
            <w:tcW w:w="6030" w:type="dxa"/>
          </w:tcPr>
          <w:p w:rsidR="00344550" w:rsidRPr="000A3763" w:rsidRDefault="00B3633A" w:rsidP="009A2ECE">
            <w:pPr>
              <w:spacing w:before="120" w:after="120" w:line="240" w:lineRule="auto"/>
              <w:jc w:val="both"/>
            </w:pPr>
            <w:r w:rsidRPr="000A3763">
              <w:t>Không</w:t>
            </w:r>
          </w:p>
        </w:tc>
      </w:tr>
      <w:tr w:rsidR="00344550" w:rsidRPr="000A3763" w:rsidTr="009A2ECE">
        <w:tc>
          <w:tcPr>
            <w:tcW w:w="3510" w:type="dxa"/>
            <w:tcBorders>
              <w:left w:val="nil"/>
              <w:right w:val="nil"/>
            </w:tcBorders>
            <w:shd w:val="clear" w:color="auto" w:fill="FDE4D0"/>
          </w:tcPr>
          <w:p w:rsidR="00344550" w:rsidRPr="000A3763" w:rsidRDefault="00B3633A" w:rsidP="009A2ECE">
            <w:pPr>
              <w:spacing w:before="120" w:after="120" w:line="240" w:lineRule="auto"/>
              <w:jc w:val="both"/>
              <w:rPr>
                <w:bCs/>
              </w:rPr>
            </w:pPr>
            <w:r w:rsidRPr="000A3763">
              <w:rPr>
                <w:bCs/>
              </w:rPr>
              <w:t>Tỷ lệ sở hữu chứng khoán ở các công ty khác</w:t>
            </w:r>
          </w:p>
        </w:tc>
        <w:tc>
          <w:tcPr>
            <w:tcW w:w="6030" w:type="dxa"/>
            <w:tcBorders>
              <w:left w:val="nil"/>
              <w:right w:val="nil"/>
            </w:tcBorders>
            <w:shd w:val="clear" w:color="auto" w:fill="FDE4D0"/>
          </w:tcPr>
          <w:p w:rsidR="00344550" w:rsidRPr="000A3763" w:rsidRDefault="00B3633A" w:rsidP="009A2ECE">
            <w:pPr>
              <w:spacing w:before="120" w:after="120" w:line="240" w:lineRule="auto"/>
              <w:jc w:val="both"/>
            </w:pPr>
            <w:r w:rsidRPr="000A3763">
              <w:t>Không</w:t>
            </w:r>
          </w:p>
        </w:tc>
      </w:tr>
      <w:tr w:rsidR="00344550" w:rsidRPr="000A3763" w:rsidTr="009A2ECE">
        <w:tc>
          <w:tcPr>
            <w:tcW w:w="3510" w:type="dxa"/>
          </w:tcPr>
          <w:p w:rsidR="00344550" w:rsidRPr="000A3763" w:rsidRDefault="00B3633A" w:rsidP="009A2ECE">
            <w:pPr>
              <w:spacing w:before="120" w:after="120" w:line="240" w:lineRule="auto"/>
              <w:jc w:val="both"/>
              <w:rPr>
                <w:bCs/>
                <w:lang w:val="da-DK"/>
              </w:rPr>
            </w:pPr>
            <w:r w:rsidRPr="000A3763">
              <w:rPr>
                <w:bCs/>
                <w:lang w:val="da-DK"/>
              </w:rPr>
              <w:t>Hành vi vi phạm pháp luật:</w:t>
            </w:r>
          </w:p>
        </w:tc>
        <w:tc>
          <w:tcPr>
            <w:tcW w:w="6030" w:type="dxa"/>
          </w:tcPr>
          <w:p w:rsidR="00344550" w:rsidRPr="000A3763" w:rsidRDefault="00B3633A" w:rsidP="009A2ECE">
            <w:pPr>
              <w:spacing w:before="120" w:after="120" w:line="240" w:lineRule="auto"/>
              <w:jc w:val="both"/>
              <w:rPr>
                <w:lang w:val="da-DK"/>
              </w:rPr>
            </w:pPr>
            <w:r w:rsidRPr="000A3763">
              <w:rPr>
                <w:lang w:val="da-DK"/>
              </w:rPr>
              <w:t>Không</w:t>
            </w:r>
          </w:p>
        </w:tc>
      </w:tr>
      <w:tr w:rsidR="00344550" w:rsidRPr="000A3763" w:rsidTr="009A2ECE">
        <w:tc>
          <w:tcPr>
            <w:tcW w:w="3510" w:type="dxa"/>
            <w:tcBorders>
              <w:left w:val="nil"/>
              <w:right w:val="nil"/>
            </w:tcBorders>
            <w:shd w:val="clear" w:color="auto" w:fill="FDE4D0"/>
          </w:tcPr>
          <w:p w:rsidR="00344550" w:rsidRPr="000A3763" w:rsidRDefault="00B3633A" w:rsidP="009A2ECE">
            <w:pPr>
              <w:spacing w:before="120" w:after="120" w:line="240" w:lineRule="auto"/>
              <w:jc w:val="both"/>
              <w:rPr>
                <w:bCs/>
                <w:lang w:val="da-DK"/>
              </w:rPr>
            </w:pPr>
            <w:r w:rsidRPr="000A3763">
              <w:rPr>
                <w:bCs/>
                <w:lang w:val="da-DK"/>
              </w:rPr>
              <w:t>Các khoản nợ đối với Công ty:</w:t>
            </w:r>
          </w:p>
        </w:tc>
        <w:tc>
          <w:tcPr>
            <w:tcW w:w="6030" w:type="dxa"/>
            <w:tcBorders>
              <w:left w:val="nil"/>
              <w:right w:val="nil"/>
            </w:tcBorders>
            <w:shd w:val="clear" w:color="auto" w:fill="FDE4D0"/>
          </w:tcPr>
          <w:p w:rsidR="00344550" w:rsidRPr="000A3763" w:rsidRDefault="00B3633A" w:rsidP="009A2ECE">
            <w:pPr>
              <w:spacing w:before="120" w:after="120" w:line="240" w:lineRule="auto"/>
              <w:jc w:val="both"/>
              <w:rPr>
                <w:lang w:val="da-DK"/>
              </w:rPr>
            </w:pPr>
            <w:r w:rsidRPr="000A3763">
              <w:rPr>
                <w:lang w:val="da-DK"/>
              </w:rPr>
              <w:t>Không</w:t>
            </w:r>
          </w:p>
        </w:tc>
      </w:tr>
    </w:tbl>
    <w:p w:rsidR="00233224" w:rsidRPr="000A3763" w:rsidRDefault="00A2735B" w:rsidP="00AA2097">
      <w:pPr>
        <w:pStyle w:val="Heading4"/>
        <w:numPr>
          <w:ilvl w:val="0"/>
          <w:numId w:val="13"/>
        </w:numPr>
        <w:spacing w:before="120" w:after="120" w:line="288" w:lineRule="auto"/>
        <w:rPr>
          <w:lang w:val="da-DK"/>
        </w:rPr>
      </w:pPr>
      <w:r w:rsidRPr="000A3763">
        <w:rPr>
          <w:lang w:val="da-DK"/>
        </w:rPr>
        <w:lastRenderedPageBreak/>
        <w:t>Huỳnh Thanh Bình Minh – Thành viên Ban Kiểm soát</w:t>
      </w:r>
    </w:p>
    <w:tbl>
      <w:tblPr>
        <w:tblW w:w="0" w:type="auto"/>
        <w:tblInd w:w="288" w:type="dxa"/>
        <w:tblBorders>
          <w:top w:val="single" w:sz="8" w:space="0" w:color="F79646"/>
          <w:bottom w:val="single" w:sz="8" w:space="0" w:color="F79646"/>
        </w:tblBorders>
        <w:tblLook w:val="04A0"/>
      </w:tblPr>
      <w:tblGrid>
        <w:gridCol w:w="3600"/>
        <w:gridCol w:w="5940"/>
      </w:tblGrid>
      <w:tr w:rsidR="00A2735B" w:rsidRPr="000A3763" w:rsidTr="009A2ECE">
        <w:tc>
          <w:tcPr>
            <w:tcW w:w="3600" w:type="dxa"/>
            <w:tcBorders>
              <w:top w:val="single" w:sz="8" w:space="0" w:color="F79646"/>
              <w:left w:val="nil"/>
              <w:bottom w:val="single" w:sz="8" w:space="0" w:color="F79646"/>
              <w:right w:val="nil"/>
            </w:tcBorders>
          </w:tcPr>
          <w:p w:rsidR="00A2735B" w:rsidRPr="000A3763" w:rsidRDefault="00A2735B" w:rsidP="009A2ECE">
            <w:pPr>
              <w:spacing w:before="120" w:after="120" w:line="240" w:lineRule="auto"/>
              <w:jc w:val="both"/>
              <w:rPr>
                <w:bCs/>
              </w:rPr>
            </w:pPr>
            <w:r w:rsidRPr="000A3763">
              <w:rPr>
                <w:bCs/>
              </w:rPr>
              <w:t>Số CMND:</w:t>
            </w:r>
          </w:p>
        </w:tc>
        <w:tc>
          <w:tcPr>
            <w:tcW w:w="5940" w:type="dxa"/>
            <w:tcBorders>
              <w:top w:val="single" w:sz="8" w:space="0" w:color="F79646"/>
              <w:left w:val="nil"/>
              <w:bottom w:val="single" w:sz="8" w:space="0" w:color="F79646"/>
              <w:right w:val="nil"/>
            </w:tcBorders>
          </w:tcPr>
          <w:p w:rsidR="00A2735B" w:rsidRPr="000A3763" w:rsidRDefault="009D510C" w:rsidP="009A2ECE">
            <w:pPr>
              <w:tabs>
                <w:tab w:val="right" w:leader="dot" w:pos="7421"/>
              </w:tabs>
              <w:spacing w:before="120" w:after="120" w:line="240" w:lineRule="auto"/>
              <w:ind w:firstLine="72"/>
              <w:rPr>
                <w:bCs/>
              </w:rPr>
            </w:pPr>
            <w:r w:rsidRPr="000A3763">
              <w:rPr>
                <w:bCs/>
              </w:rPr>
              <w:t>025571790</w:t>
            </w:r>
          </w:p>
        </w:tc>
      </w:tr>
      <w:tr w:rsidR="00A2735B" w:rsidRPr="000A3763" w:rsidTr="009A2ECE">
        <w:tc>
          <w:tcPr>
            <w:tcW w:w="3600" w:type="dxa"/>
            <w:tcBorders>
              <w:left w:val="nil"/>
              <w:right w:val="nil"/>
            </w:tcBorders>
            <w:shd w:val="clear" w:color="auto" w:fill="FDE4D0"/>
          </w:tcPr>
          <w:p w:rsidR="00A2735B" w:rsidRPr="000A3763" w:rsidRDefault="00A2735B" w:rsidP="009A2ECE">
            <w:pPr>
              <w:spacing w:before="120" w:after="120" w:line="240" w:lineRule="auto"/>
              <w:jc w:val="both"/>
              <w:rPr>
                <w:bCs/>
              </w:rPr>
            </w:pPr>
            <w:r w:rsidRPr="000A3763">
              <w:rPr>
                <w:bCs/>
              </w:rPr>
              <w:t>Giới tính:</w:t>
            </w:r>
          </w:p>
        </w:tc>
        <w:tc>
          <w:tcPr>
            <w:tcW w:w="5940" w:type="dxa"/>
            <w:tcBorders>
              <w:left w:val="nil"/>
              <w:right w:val="nil"/>
            </w:tcBorders>
            <w:shd w:val="clear" w:color="auto" w:fill="FDE4D0"/>
          </w:tcPr>
          <w:p w:rsidR="00A2735B" w:rsidRPr="000A3763" w:rsidRDefault="00A2735B" w:rsidP="009A2ECE">
            <w:pPr>
              <w:spacing w:before="120" w:after="120" w:line="240" w:lineRule="auto"/>
              <w:ind w:firstLine="72"/>
              <w:jc w:val="both"/>
            </w:pPr>
            <w:r w:rsidRPr="000A3763">
              <w:t>Nữ</w:t>
            </w:r>
          </w:p>
        </w:tc>
      </w:tr>
      <w:tr w:rsidR="00A2735B" w:rsidRPr="000A3763" w:rsidTr="009A2ECE">
        <w:tc>
          <w:tcPr>
            <w:tcW w:w="3600" w:type="dxa"/>
          </w:tcPr>
          <w:p w:rsidR="00A2735B" w:rsidRPr="000A3763" w:rsidRDefault="00B3633A" w:rsidP="009A2ECE">
            <w:pPr>
              <w:spacing w:before="120" w:after="120" w:line="240" w:lineRule="auto"/>
              <w:jc w:val="both"/>
              <w:rPr>
                <w:bCs/>
              </w:rPr>
            </w:pPr>
            <w:r w:rsidRPr="000A3763">
              <w:rPr>
                <w:bCs/>
              </w:rPr>
              <w:t>Năm sinh:</w:t>
            </w:r>
          </w:p>
        </w:tc>
        <w:tc>
          <w:tcPr>
            <w:tcW w:w="5940" w:type="dxa"/>
          </w:tcPr>
          <w:p w:rsidR="00A2735B" w:rsidRPr="000A3763" w:rsidRDefault="00B3633A" w:rsidP="009A2ECE">
            <w:pPr>
              <w:spacing w:before="120" w:after="120" w:line="240" w:lineRule="auto"/>
              <w:ind w:firstLine="72"/>
              <w:jc w:val="both"/>
            </w:pPr>
            <w:r w:rsidRPr="000A3763">
              <w:rPr>
                <w:lang w:val="nl-NL"/>
              </w:rPr>
              <w:t>04/11/1983</w:t>
            </w:r>
          </w:p>
        </w:tc>
      </w:tr>
      <w:tr w:rsidR="00A2735B" w:rsidRPr="000A3763" w:rsidTr="009A2ECE">
        <w:tc>
          <w:tcPr>
            <w:tcW w:w="3600" w:type="dxa"/>
            <w:tcBorders>
              <w:left w:val="nil"/>
              <w:right w:val="nil"/>
            </w:tcBorders>
            <w:shd w:val="clear" w:color="auto" w:fill="FDE4D0"/>
          </w:tcPr>
          <w:p w:rsidR="00A2735B" w:rsidRPr="000A3763" w:rsidRDefault="00B3633A" w:rsidP="009A2ECE">
            <w:pPr>
              <w:spacing w:before="120" w:after="120" w:line="240" w:lineRule="auto"/>
              <w:jc w:val="both"/>
              <w:rPr>
                <w:bCs/>
              </w:rPr>
            </w:pPr>
            <w:r w:rsidRPr="000A3763">
              <w:rPr>
                <w:bCs/>
              </w:rPr>
              <w:t>Nơi sinh:</w:t>
            </w:r>
          </w:p>
        </w:tc>
        <w:tc>
          <w:tcPr>
            <w:tcW w:w="5940" w:type="dxa"/>
            <w:tcBorders>
              <w:left w:val="nil"/>
              <w:right w:val="nil"/>
            </w:tcBorders>
            <w:shd w:val="clear" w:color="auto" w:fill="FDE4D0"/>
          </w:tcPr>
          <w:p w:rsidR="00A2735B" w:rsidRPr="000A3763" w:rsidRDefault="00A2735B" w:rsidP="009A2ECE">
            <w:pPr>
              <w:spacing w:before="120" w:after="120" w:line="240" w:lineRule="auto"/>
              <w:ind w:firstLine="72"/>
              <w:jc w:val="both"/>
            </w:pPr>
          </w:p>
        </w:tc>
      </w:tr>
      <w:tr w:rsidR="00A2735B" w:rsidRPr="000A3763" w:rsidTr="009A2ECE">
        <w:tc>
          <w:tcPr>
            <w:tcW w:w="3600" w:type="dxa"/>
          </w:tcPr>
          <w:p w:rsidR="00A2735B" w:rsidRPr="000A3763" w:rsidRDefault="00B3633A" w:rsidP="009A2ECE">
            <w:pPr>
              <w:spacing w:before="120" w:after="120" w:line="240" w:lineRule="auto"/>
              <w:jc w:val="both"/>
              <w:rPr>
                <w:bCs/>
              </w:rPr>
            </w:pPr>
            <w:r w:rsidRPr="000A3763">
              <w:rPr>
                <w:bCs/>
              </w:rPr>
              <w:t>Quốc tịch:</w:t>
            </w:r>
          </w:p>
        </w:tc>
        <w:tc>
          <w:tcPr>
            <w:tcW w:w="5940" w:type="dxa"/>
          </w:tcPr>
          <w:p w:rsidR="00A2735B" w:rsidRPr="000A3763" w:rsidRDefault="00A2735B" w:rsidP="009A2ECE">
            <w:pPr>
              <w:spacing w:before="120" w:after="120" w:line="240" w:lineRule="auto"/>
              <w:ind w:firstLine="72"/>
              <w:jc w:val="both"/>
            </w:pPr>
            <w:r w:rsidRPr="000A3763">
              <w:t>Việt Nam</w:t>
            </w:r>
          </w:p>
        </w:tc>
      </w:tr>
      <w:tr w:rsidR="00A2735B" w:rsidRPr="000A3763" w:rsidTr="009A2ECE">
        <w:tc>
          <w:tcPr>
            <w:tcW w:w="3600" w:type="dxa"/>
            <w:tcBorders>
              <w:left w:val="nil"/>
              <w:right w:val="nil"/>
            </w:tcBorders>
            <w:shd w:val="clear" w:color="auto" w:fill="FDE4D0"/>
          </w:tcPr>
          <w:p w:rsidR="00A2735B" w:rsidRPr="000A3763" w:rsidRDefault="00B3633A" w:rsidP="009A2ECE">
            <w:pPr>
              <w:spacing w:before="120" w:after="120" w:line="240" w:lineRule="auto"/>
              <w:jc w:val="both"/>
              <w:rPr>
                <w:bCs/>
              </w:rPr>
            </w:pPr>
            <w:r w:rsidRPr="000A3763">
              <w:rPr>
                <w:bCs/>
              </w:rPr>
              <w:t>Dân tộc:</w:t>
            </w:r>
          </w:p>
        </w:tc>
        <w:tc>
          <w:tcPr>
            <w:tcW w:w="5940" w:type="dxa"/>
            <w:tcBorders>
              <w:left w:val="nil"/>
              <w:right w:val="nil"/>
            </w:tcBorders>
            <w:shd w:val="clear" w:color="auto" w:fill="FDE4D0"/>
          </w:tcPr>
          <w:p w:rsidR="00A2735B" w:rsidRPr="000A3763" w:rsidRDefault="00B3633A" w:rsidP="009A2ECE">
            <w:pPr>
              <w:spacing w:before="120" w:after="120" w:line="240" w:lineRule="auto"/>
              <w:ind w:firstLine="72"/>
              <w:jc w:val="both"/>
            </w:pPr>
            <w:r w:rsidRPr="000A3763">
              <w:t>Kinh</w:t>
            </w:r>
          </w:p>
        </w:tc>
      </w:tr>
      <w:tr w:rsidR="00A2735B" w:rsidRPr="000A3763" w:rsidTr="009A2ECE">
        <w:tc>
          <w:tcPr>
            <w:tcW w:w="3600" w:type="dxa"/>
          </w:tcPr>
          <w:p w:rsidR="00A2735B" w:rsidRPr="000A3763" w:rsidRDefault="00B3633A" w:rsidP="009A2ECE">
            <w:pPr>
              <w:spacing w:before="120" w:after="120" w:line="240" w:lineRule="auto"/>
              <w:jc w:val="both"/>
              <w:rPr>
                <w:bCs/>
              </w:rPr>
            </w:pPr>
            <w:r w:rsidRPr="000A3763">
              <w:rPr>
                <w:bCs/>
              </w:rPr>
              <w:t>Địa chỉ thường trú:</w:t>
            </w:r>
          </w:p>
        </w:tc>
        <w:tc>
          <w:tcPr>
            <w:tcW w:w="5940" w:type="dxa"/>
          </w:tcPr>
          <w:p w:rsidR="00A2735B" w:rsidRPr="000A3763" w:rsidRDefault="00B3633A" w:rsidP="009A2ECE">
            <w:pPr>
              <w:spacing w:before="120" w:after="120" w:line="240" w:lineRule="auto"/>
              <w:ind w:firstLine="72"/>
              <w:jc w:val="both"/>
            </w:pPr>
            <w:r w:rsidRPr="000A3763">
              <w:t>19/31/2 Cô Bắc, P1, Q,Phú Nhuận, TP.HCM</w:t>
            </w:r>
          </w:p>
        </w:tc>
      </w:tr>
      <w:tr w:rsidR="00A2735B" w:rsidRPr="000A3763" w:rsidTr="009A2ECE">
        <w:tc>
          <w:tcPr>
            <w:tcW w:w="3600" w:type="dxa"/>
            <w:tcBorders>
              <w:left w:val="nil"/>
              <w:right w:val="nil"/>
            </w:tcBorders>
            <w:shd w:val="clear" w:color="auto" w:fill="FDE4D0"/>
          </w:tcPr>
          <w:p w:rsidR="00A2735B" w:rsidRPr="000A3763" w:rsidRDefault="00B3633A" w:rsidP="009A2ECE">
            <w:pPr>
              <w:spacing w:before="120" w:after="120" w:line="240" w:lineRule="auto"/>
              <w:jc w:val="both"/>
              <w:rPr>
                <w:bCs/>
              </w:rPr>
            </w:pPr>
            <w:r w:rsidRPr="000A3763">
              <w:rPr>
                <w:bCs/>
              </w:rPr>
              <w:t>Trình độ văn hóa:</w:t>
            </w:r>
          </w:p>
        </w:tc>
        <w:tc>
          <w:tcPr>
            <w:tcW w:w="5940" w:type="dxa"/>
            <w:tcBorders>
              <w:left w:val="nil"/>
              <w:right w:val="nil"/>
            </w:tcBorders>
            <w:shd w:val="clear" w:color="auto" w:fill="FDE4D0"/>
          </w:tcPr>
          <w:p w:rsidR="00A2735B" w:rsidRPr="000A3763" w:rsidRDefault="00B3633A" w:rsidP="009A2ECE">
            <w:pPr>
              <w:spacing w:before="120" w:after="120" w:line="240" w:lineRule="auto"/>
              <w:ind w:firstLine="72"/>
              <w:jc w:val="both"/>
            </w:pPr>
            <w:r w:rsidRPr="000A3763">
              <w:t>12/12</w:t>
            </w:r>
          </w:p>
        </w:tc>
      </w:tr>
      <w:tr w:rsidR="00A2735B" w:rsidRPr="000A3763" w:rsidTr="009A2ECE">
        <w:tc>
          <w:tcPr>
            <w:tcW w:w="3600" w:type="dxa"/>
          </w:tcPr>
          <w:p w:rsidR="00A2735B" w:rsidRPr="000A3763" w:rsidRDefault="00B3633A" w:rsidP="009A2ECE">
            <w:pPr>
              <w:spacing w:before="120" w:after="120" w:line="240" w:lineRule="auto"/>
              <w:jc w:val="both"/>
              <w:rPr>
                <w:bCs/>
              </w:rPr>
            </w:pPr>
            <w:r w:rsidRPr="000A3763">
              <w:rPr>
                <w:bCs/>
              </w:rPr>
              <w:t>Trình độ chuyên môn:</w:t>
            </w:r>
          </w:p>
        </w:tc>
        <w:tc>
          <w:tcPr>
            <w:tcW w:w="5940" w:type="dxa"/>
          </w:tcPr>
          <w:p w:rsidR="00A2735B" w:rsidRPr="000A3763" w:rsidRDefault="00B3633A" w:rsidP="009A2ECE">
            <w:pPr>
              <w:spacing w:before="120" w:after="120" w:line="240" w:lineRule="auto"/>
              <w:ind w:firstLine="72"/>
              <w:jc w:val="both"/>
            </w:pPr>
            <w:r w:rsidRPr="000A3763">
              <w:t>Thạc sỹ Kinh tế</w:t>
            </w:r>
          </w:p>
        </w:tc>
      </w:tr>
      <w:tr w:rsidR="00A2735B" w:rsidRPr="000A3763" w:rsidTr="009A2ECE">
        <w:tc>
          <w:tcPr>
            <w:tcW w:w="3600" w:type="dxa"/>
            <w:tcBorders>
              <w:left w:val="nil"/>
              <w:right w:val="nil"/>
            </w:tcBorders>
            <w:shd w:val="clear" w:color="auto" w:fill="FDE4D0"/>
          </w:tcPr>
          <w:p w:rsidR="00A2735B" w:rsidRPr="000A3763" w:rsidRDefault="00B3633A" w:rsidP="009A2ECE">
            <w:pPr>
              <w:spacing w:before="120" w:after="120" w:line="240" w:lineRule="auto"/>
              <w:jc w:val="both"/>
              <w:rPr>
                <w:bCs/>
              </w:rPr>
            </w:pPr>
            <w:r w:rsidRPr="000A3763">
              <w:rPr>
                <w:bCs/>
              </w:rPr>
              <w:t>Chức vụ hiện nay tại tổ chức chào bán:</w:t>
            </w:r>
          </w:p>
        </w:tc>
        <w:tc>
          <w:tcPr>
            <w:tcW w:w="5940" w:type="dxa"/>
            <w:tcBorders>
              <w:left w:val="nil"/>
              <w:right w:val="nil"/>
            </w:tcBorders>
            <w:shd w:val="clear" w:color="auto" w:fill="FDE4D0"/>
          </w:tcPr>
          <w:p w:rsidR="00A2735B" w:rsidRPr="000A3763" w:rsidRDefault="00B3633A" w:rsidP="009A2ECE">
            <w:pPr>
              <w:tabs>
                <w:tab w:val="right" w:leader="dot" w:pos="9000"/>
              </w:tabs>
              <w:spacing w:before="120" w:after="120" w:line="240" w:lineRule="auto"/>
              <w:ind w:firstLine="72"/>
            </w:pPr>
            <w:r w:rsidRPr="000A3763">
              <w:t>Thành viên Ban kiểm soát</w:t>
            </w:r>
          </w:p>
        </w:tc>
      </w:tr>
      <w:tr w:rsidR="00A2735B" w:rsidRPr="000A3763" w:rsidTr="009A2ECE">
        <w:tc>
          <w:tcPr>
            <w:tcW w:w="3600" w:type="dxa"/>
          </w:tcPr>
          <w:p w:rsidR="00A2735B" w:rsidRPr="000A3763" w:rsidRDefault="00B3633A" w:rsidP="009A2ECE">
            <w:pPr>
              <w:spacing w:before="120" w:after="120" w:line="240" w:lineRule="auto"/>
              <w:jc w:val="both"/>
              <w:rPr>
                <w:bCs/>
              </w:rPr>
            </w:pPr>
            <w:r w:rsidRPr="000A3763">
              <w:rPr>
                <w:bCs/>
              </w:rPr>
              <w:t>Quá trình công tác:</w:t>
            </w:r>
          </w:p>
        </w:tc>
        <w:tc>
          <w:tcPr>
            <w:tcW w:w="5940" w:type="dxa"/>
          </w:tcPr>
          <w:p w:rsidR="00A2735B" w:rsidRPr="000A3763" w:rsidRDefault="00A2735B" w:rsidP="009A2ECE">
            <w:pPr>
              <w:keepNext/>
              <w:spacing w:before="120" w:after="120" w:line="240" w:lineRule="auto"/>
              <w:ind w:left="540" w:firstLine="72"/>
              <w:jc w:val="both"/>
              <w:outlineLvl w:val="2"/>
            </w:pPr>
          </w:p>
        </w:tc>
      </w:tr>
      <w:tr w:rsidR="00E97275" w:rsidRPr="000A3763" w:rsidTr="009A2ECE">
        <w:tc>
          <w:tcPr>
            <w:tcW w:w="3600" w:type="dxa"/>
            <w:tcBorders>
              <w:left w:val="nil"/>
              <w:right w:val="nil"/>
            </w:tcBorders>
            <w:shd w:val="clear" w:color="auto" w:fill="FDE4D0"/>
          </w:tcPr>
          <w:p w:rsidR="00E97275" w:rsidRPr="000A3763" w:rsidRDefault="00B3633A" w:rsidP="009A2ECE">
            <w:pPr>
              <w:spacing w:before="120" w:after="120" w:line="240" w:lineRule="auto"/>
              <w:jc w:val="both"/>
              <w:rPr>
                <w:bCs/>
                <w:i/>
              </w:rPr>
            </w:pPr>
            <w:r w:rsidRPr="000A3763">
              <w:rPr>
                <w:bCs/>
                <w:i/>
                <w:kern w:val="24"/>
                <w:lang w:val="nl-NL"/>
              </w:rPr>
              <w:t>2005 – 2006</w:t>
            </w:r>
            <w:r w:rsidRPr="000A3763">
              <w:rPr>
                <w:bCs/>
                <w:i/>
                <w:kern w:val="24"/>
              </w:rPr>
              <w:t xml:space="preserve"> </w:t>
            </w:r>
          </w:p>
        </w:tc>
        <w:tc>
          <w:tcPr>
            <w:tcW w:w="5940" w:type="dxa"/>
            <w:tcBorders>
              <w:left w:val="nil"/>
              <w:right w:val="nil"/>
            </w:tcBorders>
            <w:shd w:val="clear" w:color="auto" w:fill="FDE4D0"/>
          </w:tcPr>
          <w:p w:rsidR="00E97275" w:rsidRPr="000A3763" w:rsidRDefault="00B3633A" w:rsidP="009A2ECE">
            <w:pPr>
              <w:spacing w:before="120" w:after="120" w:line="240" w:lineRule="auto"/>
              <w:ind w:firstLine="72"/>
              <w:jc w:val="both"/>
              <w:rPr>
                <w:i/>
              </w:rPr>
            </w:pPr>
            <w:r w:rsidRPr="000A3763">
              <w:rPr>
                <w:i/>
                <w:kern w:val="24"/>
                <w:lang w:val="nl-NL"/>
              </w:rPr>
              <w:t>Chuyên viên tín dụng</w:t>
            </w:r>
            <w:r w:rsidRPr="000A3763">
              <w:rPr>
                <w:i/>
                <w:kern w:val="24"/>
              </w:rPr>
              <w:t xml:space="preserve"> - </w:t>
            </w:r>
            <w:r w:rsidRPr="000A3763">
              <w:rPr>
                <w:i/>
                <w:kern w:val="24"/>
                <w:lang w:val="nl-NL"/>
              </w:rPr>
              <w:t>Ngân hàng Á Châu</w:t>
            </w:r>
            <w:r w:rsidRPr="000A3763">
              <w:rPr>
                <w:i/>
                <w:kern w:val="24"/>
              </w:rPr>
              <w:t xml:space="preserve"> </w:t>
            </w:r>
          </w:p>
        </w:tc>
      </w:tr>
      <w:tr w:rsidR="00E97275" w:rsidRPr="000A3763" w:rsidTr="009A2ECE">
        <w:tc>
          <w:tcPr>
            <w:tcW w:w="3600" w:type="dxa"/>
          </w:tcPr>
          <w:p w:rsidR="00E97275" w:rsidRPr="000A3763" w:rsidRDefault="00B3633A" w:rsidP="009A2ECE">
            <w:pPr>
              <w:spacing w:before="120" w:after="120" w:line="240" w:lineRule="auto"/>
              <w:jc w:val="both"/>
              <w:rPr>
                <w:bCs/>
                <w:i/>
              </w:rPr>
            </w:pPr>
            <w:r w:rsidRPr="000A3763">
              <w:rPr>
                <w:bCs/>
                <w:i/>
                <w:kern w:val="24"/>
                <w:lang w:val="nl-NL"/>
              </w:rPr>
              <w:t>2008 – nay</w:t>
            </w:r>
            <w:r w:rsidRPr="000A3763">
              <w:rPr>
                <w:bCs/>
                <w:i/>
                <w:kern w:val="24"/>
              </w:rPr>
              <w:t xml:space="preserve"> </w:t>
            </w:r>
          </w:p>
        </w:tc>
        <w:tc>
          <w:tcPr>
            <w:tcW w:w="5940" w:type="dxa"/>
          </w:tcPr>
          <w:p w:rsidR="00E97275" w:rsidRPr="000A3763" w:rsidRDefault="00B3633A" w:rsidP="009A2ECE">
            <w:pPr>
              <w:spacing w:before="120" w:after="120" w:line="240" w:lineRule="auto"/>
              <w:ind w:firstLine="72"/>
              <w:jc w:val="both"/>
              <w:rPr>
                <w:i/>
              </w:rPr>
            </w:pPr>
            <w:r w:rsidRPr="000A3763">
              <w:rPr>
                <w:i/>
                <w:kern w:val="24"/>
                <w:lang w:val="nl-NL"/>
              </w:rPr>
              <w:t>Chuyên viên đầu tư</w:t>
            </w:r>
            <w:r w:rsidRPr="000A3763">
              <w:rPr>
                <w:i/>
                <w:kern w:val="24"/>
              </w:rPr>
              <w:t xml:space="preserve"> - </w:t>
            </w:r>
            <w:r w:rsidRPr="000A3763">
              <w:rPr>
                <w:i/>
                <w:kern w:val="24"/>
                <w:lang w:val="nl-NL"/>
              </w:rPr>
              <w:t>Quỹ đầu tư Vietnam Investments Group</w:t>
            </w:r>
            <w:r w:rsidRPr="000A3763">
              <w:rPr>
                <w:i/>
                <w:kern w:val="24"/>
              </w:rPr>
              <w:t xml:space="preserve"> </w:t>
            </w:r>
          </w:p>
        </w:tc>
      </w:tr>
      <w:tr w:rsidR="00B226E1" w:rsidRPr="000A3763" w:rsidTr="009A2ECE">
        <w:trPr>
          <w:trHeight w:val="90"/>
        </w:trPr>
        <w:tc>
          <w:tcPr>
            <w:tcW w:w="3600" w:type="dxa"/>
            <w:tcBorders>
              <w:left w:val="nil"/>
              <w:right w:val="nil"/>
            </w:tcBorders>
            <w:shd w:val="clear" w:color="auto" w:fill="FDE4D0"/>
          </w:tcPr>
          <w:p w:rsidR="00B226E1" w:rsidRPr="000A3763" w:rsidRDefault="00B226E1" w:rsidP="009A2ECE">
            <w:pPr>
              <w:spacing w:before="120" w:after="120" w:line="240" w:lineRule="auto"/>
              <w:jc w:val="both"/>
              <w:rPr>
                <w:bCs/>
              </w:rPr>
            </w:pPr>
            <w:r w:rsidRPr="000A3763">
              <w:rPr>
                <w:b/>
                <w:bCs/>
              </w:rPr>
              <w:t>Chức vụ đang nắm giữ tại tổ chức khác:</w:t>
            </w:r>
          </w:p>
        </w:tc>
        <w:tc>
          <w:tcPr>
            <w:tcW w:w="5940" w:type="dxa"/>
            <w:tcBorders>
              <w:left w:val="nil"/>
              <w:right w:val="nil"/>
            </w:tcBorders>
            <w:shd w:val="clear" w:color="auto" w:fill="FDE4D0"/>
          </w:tcPr>
          <w:p w:rsidR="00B226E1" w:rsidRPr="000A3763" w:rsidRDefault="00B226E1" w:rsidP="009A2ECE">
            <w:pPr>
              <w:spacing w:before="120" w:after="120" w:line="240" w:lineRule="auto"/>
              <w:ind w:firstLine="72"/>
              <w:jc w:val="both"/>
            </w:pPr>
            <w:r w:rsidRPr="000A3763">
              <w:t>Chuyên viên Đầu tư của VIGroup</w:t>
            </w:r>
          </w:p>
        </w:tc>
      </w:tr>
      <w:tr w:rsidR="00B226E1" w:rsidRPr="000A3763" w:rsidTr="009A2ECE">
        <w:tc>
          <w:tcPr>
            <w:tcW w:w="3600" w:type="dxa"/>
          </w:tcPr>
          <w:p w:rsidR="00B226E1" w:rsidRPr="000A3763" w:rsidRDefault="00B226E1" w:rsidP="009A2ECE">
            <w:pPr>
              <w:spacing w:before="120" w:after="120" w:line="240" w:lineRule="auto"/>
              <w:jc w:val="both"/>
              <w:rPr>
                <w:bCs/>
              </w:rPr>
            </w:pPr>
            <w:r w:rsidRPr="000A3763">
              <w:rPr>
                <w:b/>
                <w:bCs/>
              </w:rPr>
              <w:t>Tỷ lệ sở hữu chứng khoán cá nhân:</w:t>
            </w:r>
          </w:p>
        </w:tc>
        <w:tc>
          <w:tcPr>
            <w:tcW w:w="5940" w:type="dxa"/>
          </w:tcPr>
          <w:p w:rsidR="00B226E1" w:rsidRPr="000A3763" w:rsidRDefault="00B226E1" w:rsidP="009A2ECE">
            <w:pPr>
              <w:spacing w:before="120" w:after="120" w:line="240" w:lineRule="auto"/>
              <w:ind w:firstLine="72"/>
              <w:jc w:val="both"/>
            </w:pPr>
            <w:r w:rsidRPr="000A3763">
              <w:t>Không</w:t>
            </w:r>
          </w:p>
        </w:tc>
      </w:tr>
      <w:tr w:rsidR="00B226E1" w:rsidRPr="000A3763" w:rsidTr="009A2ECE">
        <w:tc>
          <w:tcPr>
            <w:tcW w:w="3600" w:type="dxa"/>
            <w:tcBorders>
              <w:left w:val="nil"/>
              <w:right w:val="nil"/>
            </w:tcBorders>
            <w:shd w:val="clear" w:color="auto" w:fill="FDE4D0"/>
          </w:tcPr>
          <w:p w:rsidR="00B226E1" w:rsidRPr="000A3763" w:rsidRDefault="00B226E1" w:rsidP="009A2ECE">
            <w:pPr>
              <w:spacing w:before="120" w:after="120" w:line="240" w:lineRule="auto"/>
              <w:jc w:val="both"/>
              <w:rPr>
                <w:bCs/>
              </w:rPr>
            </w:pPr>
            <w:r w:rsidRPr="000A3763">
              <w:rPr>
                <w:b/>
                <w:bCs/>
              </w:rPr>
              <w:t>Tỷ lệ sở hữu chứng khoán của người có liên quan:</w:t>
            </w:r>
          </w:p>
        </w:tc>
        <w:tc>
          <w:tcPr>
            <w:tcW w:w="5940" w:type="dxa"/>
            <w:tcBorders>
              <w:left w:val="nil"/>
              <w:right w:val="nil"/>
            </w:tcBorders>
            <w:shd w:val="clear" w:color="auto" w:fill="FDE4D0"/>
          </w:tcPr>
          <w:p w:rsidR="00B226E1" w:rsidRPr="000A3763" w:rsidRDefault="00B226E1" w:rsidP="009A2ECE">
            <w:pPr>
              <w:spacing w:before="120" w:after="120" w:line="240" w:lineRule="auto"/>
              <w:ind w:firstLine="72"/>
              <w:jc w:val="both"/>
            </w:pPr>
            <w:r w:rsidRPr="000A3763">
              <w:t>Không</w:t>
            </w:r>
          </w:p>
        </w:tc>
      </w:tr>
      <w:tr w:rsidR="00B226E1" w:rsidRPr="000A3763" w:rsidTr="009A2ECE">
        <w:tc>
          <w:tcPr>
            <w:tcW w:w="3600" w:type="dxa"/>
          </w:tcPr>
          <w:p w:rsidR="00B226E1" w:rsidRPr="000A3763" w:rsidRDefault="00B226E1" w:rsidP="009A2ECE">
            <w:pPr>
              <w:spacing w:before="120" w:after="120" w:line="240" w:lineRule="auto"/>
              <w:jc w:val="both"/>
              <w:rPr>
                <w:bCs/>
              </w:rPr>
            </w:pPr>
            <w:r w:rsidRPr="000A3763">
              <w:rPr>
                <w:b/>
                <w:bCs/>
              </w:rPr>
              <w:t>Tỷ lệ sở hữu chứng khoán ở các công ty khác</w:t>
            </w:r>
          </w:p>
        </w:tc>
        <w:tc>
          <w:tcPr>
            <w:tcW w:w="5940" w:type="dxa"/>
          </w:tcPr>
          <w:p w:rsidR="00B226E1" w:rsidRPr="000A3763" w:rsidRDefault="00B226E1" w:rsidP="009A2ECE">
            <w:pPr>
              <w:spacing w:before="120" w:after="120" w:line="240" w:lineRule="auto"/>
              <w:ind w:firstLine="72"/>
              <w:jc w:val="both"/>
            </w:pPr>
            <w:r w:rsidRPr="000A3763">
              <w:t>Không</w:t>
            </w:r>
          </w:p>
        </w:tc>
      </w:tr>
      <w:tr w:rsidR="00B226E1" w:rsidRPr="000A3763" w:rsidTr="009A2ECE">
        <w:tc>
          <w:tcPr>
            <w:tcW w:w="3600" w:type="dxa"/>
            <w:tcBorders>
              <w:left w:val="nil"/>
              <w:right w:val="nil"/>
            </w:tcBorders>
            <w:shd w:val="clear" w:color="auto" w:fill="FDE4D0"/>
          </w:tcPr>
          <w:p w:rsidR="00B226E1" w:rsidRPr="000A3763" w:rsidRDefault="00B226E1" w:rsidP="009A2ECE">
            <w:pPr>
              <w:spacing w:before="120" w:after="120" w:line="240" w:lineRule="auto"/>
              <w:jc w:val="both"/>
              <w:rPr>
                <w:bCs/>
              </w:rPr>
            </w:pPr>
            <w:r w:rsidRPr="000A3763">
              <w:rPr>
                <w:b/>
                <w:bCs/>
              </w:rPr>
              <w:t>Hành vi vi phạm pháp luật:</w:t>
            </w:r>
          </w:p>
        </w:tc>
        <w:tc>
          <w:tcPr>
            <w:tcW w:w="5940" w:type="dxa"/>
            <w:tcBorders>
              <w:left w:val="nil"/>
              <w:right w:val="nil"/>
            </w:tcBorders>
            <w:shd w:val="clear" w:color="auto" w:fill="FDE4D0"/>
          </w:tcPr>
          <w:p w:rsidR="00B226E1" w:rsidRPr="000A3763" w:rsidRDefault="00B226E1" w:rsidP="009A2ECE">
            <w:pPr>
              <w:spacing w:before="120" w:after="120" w:line="240" w:lineRule="auto"/>
              <w:ind w:firstLine="72"/>
              <w:jc w:val="both"/>
            </w:pPr>
            <w:r w:rsidRPr="000A3763">
              <w:t>Không</w:t>
            </w:r>
          </w:p>
        </w:tc>
      </w:tr>
      <w:tr w:rsidR="00B226E1" w:rsidRPr="000A3763" w:rsidTr="009A2ECE">
        <w:tc>
          <w:tcPr>
            <w:tcW w:w="3600" w:type="dxa"/>
          </w:tcPr>
          <w:p w:rsidR="00B226E1" w:rsidRPr="000A3763" w:rsidRDefault="00B226E1" w:rsidP="009A2ECE">
            <w:pPr>
              <w:spacing w:before="120" w:after="120" w:line="240" w:lineRule="auto"/>
              <w:jc w:val="both"/>
              <w:rPr>
                <w:bCs/>
              </w:rPr>
            </w:pPr>
            <w:r w:rsidRPr="000A3763">
              <w:rPr>
                <w:b/>
                <w:bCs/>
              </w:rPr>
              <w:t>Các khoản nợ đối với Công ty:</w:t>
            </w:r>
          </w:p>
        </w:tc>
        <w:tc>
          <w:tcPr>
            <w:tcW w:w="5940" w:type="dxa"/>
          </w:tcPr>
          <w:p w:rsidR="00B226E1" w:rsidRPr="000A3763" w:rsidRDefault="00B226E1" w:rsidP="009A2ECE">
            <w:pPr>
              <w:spacing w:before="120" w:after="120" w:line="240" w:lineRule="auto"/>
              <w:ind w:firstLine="72"/>
              <w:jc w:val="both"/>
            </w:pPr>
            <w:r w:rsidRPr="000A3763">
              <w:t>Không</w:t>
            </w:r>
          </w:p>
        </w:tc>
      </w:tr>
      <w:tr w:rsidR="00B226E1" w:rsidRPr="000A3763" w:rsidTr="009A2ECE">
        <w:tc>
          <w:tcPr>
            <w:tcW w:w="3600" w:type="dxa"/>
            <w:tcBorders>
              <w:left w:val="nil"/>
              <w:right w:val="nil"/>
            </w:tcBorders>
            <w:shd w:val="clear" w:color="auto" w:fill="FDE4D0"/>
          </w:tcPr>
          <w:p w:rsidR="00B226E1" w:rsidRPr="000A3763" w:rsidRDefault="00B226E1" w:rsidP="009A2ECE">
            <w:pPr>
              <w:spacing w:before="120" w:after="120" w:line="240" w:lineRule="auto"/>
              <w:jc w:val="both"/>
              <w:rPr>
                <w:bCs/>
              </w:rPr>
            </w:pPr>
            <w:r w:rsidRPr="000A3763">
              <w:rPr>
                <w:b/>
                <w:bCs/>
              </w:rPr>
              <w:t>Lợi  ích  có  liên  quan  đối  với  tổ chức chào bán chứng khoán:</w:t>
            </w:r>
          </w:p>
        </w:tc>
        <w:tc>
          <w:tcPr>
            <w:tcW w:w="5940" w:type="dxa"/>
            <w:tcBorders>
              <w:left w:val="nil"/>
              <w:right w:val="nil"/>
            </w:tcBorders>
            <w:shd w:val="clear" w:color="auto" w:fill="FDE4D0"/>
          </w:tcPr>
          <w:p w:rsidR="00B226E1" w:rsidRPr="000A3763" w:rsidRDefault="00B226E1" w:rsidP="009A2ECE">
            <w:pPr>
              <w:spacing w:before="120" w:after="120" w:line="240" w:lineRule="auto"/>
              <w:ind w:firstLine="72"/>
              <w:jc w:val="both"/>
            </w:pPr>
            <w:r w:rsidRPr="000A3763">
              <w:t>Không</w:t>
            </w:r>
          </w:p>
        </w:tc>
      </w:tr>
    </w:tbl>
    <w:p w:rsidR="00233224" w:rsidRPr="000A3763" w:rsidRDefault="004A054F" w:rsidP="00AA2097">
      <w:pPr>
        <w:pStyle w:val="Heading4"/>
        <w:numPr>
          <w:ilvl w:val="0"/>
          <w:numId w:val="13"/>
        </w:numPr>
        <w:spacing w:before="120" w:after="120" w:line="288" w:lineRule="auto"/>
        <w:rPr>
          <w:lang w:val="da-DK"/>
        </w:rPr>
      </w:pPr>
      <w:r w:rsidRPr="000A3763">
        <w:rPr>
          <w:lang w:val="da-DK"/>
        </w:rPr>
        <w:t>Nguyễn Thị Thanh Thủy</w:t>
      </w:r>
      <w:r w:rsidR="00A2735B" w:rsidRPr="000A3763">
        <w:rPr>
          <w:lang w:val="da-DK"/>
        </w:rPr>
        <w:t xml:space="preserve"> – Thành viên Ban Kiểm soát</w:t>
      </w:r>
    </w:p>
    <w:tbl>
      <w:tblPr>
        <w:tblW w:w="0" w:type="auto"/>
        <w:tblInd w:w="288" w:type="dxa"/>
        <w:tblBorders>
          <w:top w:val="single" w:sz="8" w:space="0" w:color="F79646"/>
          <w:bottom w:val="single" w:sz="8" w:space="0" w:color="F79646"/>
        </w:tblBorders>
        <w:tblLook w:val="04A0"/>
      </w:tblPr>
      <w:tblGrid>
        <w:gridCol w:w="3780"/>
        <w:gridCol w:w="5760"/>
      </w:tblGrid>
      <w:tr w:rsidR="004A054F" w:rsidRPr="000A3763" w:rsidTr="009A2ECE">
        <w:tc>
          <w:tcPr>
            <w:tcW w:w="3780" w:type="dxa"/>
            <w:tcBorders>
              <w:top w:val="single" w:sz="8" w:space="0" w:color="F79646"/>
              <w:left w:val="nil"/>
              <w:bottom w:val="single" w:sz="8" w:space="0" w:color="F79646"/>
              <w:right w:val="nil"/>
            </w:tcBorders>
          </w:tcPr>
          <w:p w:rsidR="004A054F" w:rsidRPr="000A3763" w:rsidRDefault="004A054F" w:rsidP="009A2ECE">
            <w:pPr>
              <w:spacing w:before="120" w:after="120" w:line="240" w:lineRule="auto"/>
              <w:rPr>
                <w:bCs/>
              </w:rPr>
            </w:pPr>
            <w:r w:rsidRPr="000A3763">
              <w:rPr>
                <w:bCs/>
              </w:rPr>
              <w:t xml:space="preserve">Số CMND: </w:t>
            </w:r>
          </w:p>
        </w:tc>
        <w:tc>
          <w:tcPr>
            <w:tcW w:w="5760" w:type="dxa"/>
            <w:tcBorders>
              <w:top w:val="single" w:sz="8" w:space="0" w:color="F79646"/>
              <w:left w:val="nil"/>
              <w:bottom w:val="single" w:sz="8" w:space="0" w:color="F79646"/>
              <w:right w:val="nil"/>
            </w:tcBorders>
          </w:tcPr>
          <w:p w:rsidR="004A054F" w:rsidRPr="000A3763" w:rsidRDefault="004A054F" w:rsidP="009A2ECE">
            <w:pPr>
              <w:tabs>
                <w:tab w:val="right" w:leader="dot" w:pos="7421"/>
              </w:tabs>
              <w:spacing w:before="120" w:after="120" w:line="240" w:lineRule="auto"/>
              <w:rPr>
                <w:bCs/>
              </w:rPr>
            </w:pPr>
            <w:r w:rsidRPr="000A3763">
              <w:rPr>
                <w:bCs/>
                <w:lang w:val="nl-NL"/>
              </w:rPr>
              <w:t>011911087</w:t>
            </w:r>
          </w:p>
        </w:tc>
      </w:tr>
      <w:tr w:rsidR="004A054F" w:rsidRPr="000A3763" w:rsidTr="009A2ECE">
        <w:tc>
          <w:tcPr>
            <w:tcW w:w="3780" w:type="dxa"/>
            <w:tcBorders>
              <w:left w:val="nil"/>
              <w:right w:val="nil"/>
            </w:tcBorders>
            <w:shd w:val="clear" w:color="auto" w:fill="FDE4D0"/>
          </w:tcPr>
          <w:p w:rsidR="004A054F" w:rsidRPr="000A3763" w:rsidRDefault="00B3633A" w:rsidP="009A2ECE">
            <w:pPr>
              <w:spacing w:before="120" w:after="120" w:line="240" w:lineRule="auto"/>
              <w:rPr>
                <w:bCs/>
              </w:rPr>
            </w:pPr>
            <w:r w:rsidRPr="000A3763">
              <w:rPr>
                <w:bCs/>
              </w:rPr>
              <w:lastRenderedPageBreak/>
              <w:t xml:space="preserve">Giới tính: </w:t>
            </w:r>
          </w:p>
        </w:tc>
        <w:tc>
          <w:tcPr>
            <w:tcW w:w="5760" w:type="dxa"/>
            <w:tcBorders>
              <w:left w:val="nil"/>
              <w:right w:val="nil"/>
            </w:tcBorders>
            <w:shd w:val="clear" w:color="auto" w:fill="FDE4D0"/>
          </w:tcPr>
          <w:p w:rsidR="004A054F" w:rsidRPr="000A3763" w:rsidRDefault="00B3633A" w:rsidP="009A2ECE">
            <w:pPr>
              <w:spacing w:before="120" w:after="120" w:line="240" w:lineRule="auto"/>
            </w:pPr>
            <w:r w:rsidRPr="000A3763">
              <w:t>Nữ</w:t>
            </w:r>
          </w:p>
        </w:tc>
      </w:tr>
      <w:tr w:rsidR="004A054F" w:rsidRPr="000A3763" w:rsidTr="009A2ECE">
        <w:tc>
          <w:tcPr>
            <w:tcW w:w="3780" w:type="dxa"/>
          </w:tcPr>
          <w:p w:rsidR="004A054F" w:rsidRPr="000A3763" w:rsidRDefault="00B3633A" w:rsidP="009A2ECE">
            <w:pPr>
              <w:spacing w:before="120" w:after="120" w:line="240" w:lineRule="auto"/>
              <w:rPr>
                <w:bCs/>
              </w:rPr>
            </w:pPr>
            <w:r w:rsidRPr="000A3763">
              <w:rPr>
                <w:bCs/>
              </w:rPr>
              <w:t xml:space="preserve">Năm sinh: </w:t>
            </w:r>
          </w:p>
        </w:tc>
        <w:tc>
          <w:tcPr>
            <w:tcW w:w="5760" w:type="dxa"/>
          </w:tcPr>
          <w:p w:rsidR="004A054F" w:rsidRPr="000A3763" w:rsidRDefault="00B3633A" w:rsidP="009A2ECE">
            <w:pPr>
              <w:spacing w:before="120" w:after="120" w:line="240" w:lineRule="auto"/>
            </w:pPr>
            <w:r w:rsidRPr="000A3763">
              <w:t>1977</w:t>
            </w:r>
          </w:p>
        </w:tc>
      </w:tr>
      <w:tr w:rsidR="004A054F" w:rsidRPr="000A3763" w:rsidTr="009A2ECE">
        <w:tc>
          <w:tcPr>
            <w:tcW w:w="3780" w:type="dxa"/>
            <w:tcBorders>
              <w:left w:val="nil"/>
              <w:right w:val="nil"/>
            </w:tcBorders>
            <w:shd w:val="clear" w:color="auto" w:fill="FDE4D0"/>
          </w:tcPr>
          <w:p w:rsidR="004A054F" w:rsidRPr="000A3763" w:rsidRDefault="00B3633A" w:rsidP="009A2ECE">
            <w:pPr>
              <w:spacing w:before="120" w:after="120" w:line="240" w:lineRule="auto"/>
              <w:rPr>
                <w:bCs/>
              </w:rPr>
            </w:pPr>
            <w:r w:rsidRPr="000A3763">
              <w:rPr>
                <w:bCs/>
              </w:rPr>
              <w:t xml:space="preserve">Quốc tịch: </w:t>
            </w:r>
          </w:p>
        </w:tc>
        <w:tc>
          <w:tcPr>
            <w:tcW w:w="5760" w:type="dxa"/>
            <w:tcBorders>
              <w:left w:val="nil"/>
              <w:right w:val="nil"/>
            </w:tcBorders>
            <w:shd w:val="clear" w:color="auto" w:fill="FDE4D0"/>
          </w:tcPr>
          <w:p w:rsidR="004A054F" w:rsidRPr="000A3763" w:rsidRDefault="00B3633A" w:rsidP="009A2ECE">
            <w:pPr>
              <w:spacing w:before="120" w:after="120" w:line="240" w:lineRule="auto"/>
            </w:pPr>
            <w:r w:rsidRPr="000A3763">
              <w:rPr>
                <w:lang w:val="nl-NL"/>
              </w:rPr>
              <w:t>Việt Nam</w:t>
            </w:r>
          </w:p>
        </w:tc>
      </w:tr>
      <w:tr w:rsidR="004A054F" w:rsidRPr="000A3763" w:rsidTr="009A2ECE">
        <w:tc>
          <w:tcPr>
            <w:tcW w:w="3780" w:type="dxa"/>
          </w:tcPr>
          <w:p w:rsidR="004A054F" w:rsidRPr="000A3763" w:rsidRDefault="00B3633A" w:rsidP="009A2ECE">
            <w:pPr>
              <w:spacing w:before="120" w:after="120" w:line="240" w:lineRule="auto"/>
              <w:rPr>
                <w:bCs/>
              </w:rPr>
            </w:pPr>
            <w:r w:rsidRPr="000A3763">
              <w:rPr>
                <w:bCs/>
              </w:rPr>
              <w:t xml:space="preserve">Dân tộc: </w:t>
            </w:r>
          </w:p>
        </w:tc>
        <w:tc>
          <w:tcPr>
            <w:tcW w:w="5760" w:type="dxa"/>
          </w:tcPr>
          <w:p w:rsidR="004A054F" w:rsidRPr="000A3763" w:rsidRDefault="00B3633A" w:rsidP="009A2ECE">
            <w:pPr>
              <w:spacing w:before="120" w:after="120" w:line="240" w:lineRule="auto"/>
            </w:pPr>
            <w:r w:rsidRPr="000A3763">
              <w:t>Kinh</w:t>
            </w:r>
          </w:p>
        </w:tc>
      </w:tr>
      <w:tr w:rsidR="004A054F" w:rsidRPr="000A3763" w:rsidTr="009A2ECE">
        <w:tc>
          <w:tcPr>
            <w:tcW w:w="3780" w:type="dxa"/>
            <w:tcBorders>
              <w:left w:val="nil"/>
              <w:right w:val="nil"/>
            </w:tcBorders>
            <w:shd w:val="clear" w:color="auto" w:fill="FDE4D0"/>
          </w:tcPr>
          <w:p w:rsidR="004A054F" w:rsidRPr="000A3763" w:rsidRDefault="00B3633A" w:rsidP="009A2ECE">
            <w:pPr>
              <w:spacing w:before="120" w:after="120" w:line="240" w:lineRule="auto"/>
              <w:rPr>
                <w:bCs/>
              </w:rPr>
            </w:pPr>
            <w:r w:rsidRPr="000A3763">
              <w:rPr>
                <w:bCs/>
              </w:rPr>
              <w:t xml:space="preserve">Địa chỉ thường trú: </w:t>
            </w:r>
          </w:p>
        </w:tc>
        <w:tc>
          <w:tcPr>
            <w:tcW w:w="5760" w:type="dxa"/>
            <w:tcBorders>
              <w:left w:val="nil"/>
              <w:right w:val="nil"/>
            </w:tcBorders>
            <w:shd w:val="clear" w:color="auto" w:fill="FDE4D0"/>
          </w:tcPr>
          <w:p w:rsidR="004A054F" w:rsidRPr="000A3763" w:rsidRDefault="00B3633A" w:rsidP="009A2ECE">
            <w:pPr>
              <w:spacing w:before="120" w:after="120" w:line="240" w:lineRule="auto"/>
            </w:pPr>
            <w:r w:rsidRPr="000A3763">
              <w:rPr>
                <w:lang w:val="nl-NL"/>
              </w:rPr>
              <w:t>Số nhà 16H, ngõ 105, đường Nguyễn Trãi, phường Thượng Đình, quận Thanh Xuân, Hà Nội</w:t>
            </w:r>
          </w:p>
        </w:tc>
      </w:tr>
      <w:tr w:rsidR="004A054F" w:rsidRPr="000A3763" w:rsidTr="009A2ECE">
        <w:tc>
          <w:tcPr>
            <w:tcW w:w="3780" w:type="dxa"/>
          </w:tcPr>
          <w:p w:rsidR="004A054F" w:rsidRPr="000A3763" w:rsidRDefault="00B3633A" w:rsidP="009A2ECE">
            <w:pPr>
              <w:spacing w:before="120" w:after="120" w:line="240" w:lineRule="auto"/>
              <w:rPr>
                <w:bCs/>
              </w:rPr>
            </w:pPr>
            <w:r w:rsidRPr="000A3763">
              <w:rPr>
                <w:bCs/>
              </w:rPr>
              <w:t>Trình độ văn hóa:</w:t>
            </w:r>
          </w:p>
        </w:tc>
        <w:tc>
          <w:tcPr>
            <w:tcW w:w="5760" w:type="dxa"/>
          </w:tcPr>
          <w:p w:rsidR="004A054F" w:rsidRPr="000A3763" w:rsidRDefault="00B3633A" w:rsidP="009A2ECE">
            <w:pPr>
              <w:spacing w:before="120" w:after="120" w:line="240" w:lineRule="auto"/>
            </w:pPr>
            <w:r w:rsidRPr="000A3763">
              <w:t>12/12</w:t>
            </w:r>
          </w:p>
        </w:tc>
      </w:tr>
      <w:tr w:rsidR="004A054F" w:rsidRPr="000A3763" w:rsidTr="009A2ECE">
        <w:tc>
          <w:tcPr>
            <w:tcW w:w="3780" w:type="dxa"/>
            <w:tcBorders>
              <w:left w:val="nil"/>
              <w:right w:val="nil"/>
            </w:tcBorders>
            <w:shd w:val="clear" w:color="auto" w:fill="FDE4D0"/>
          </w:tcPr>
          <w:p w:rsidR="004A054F" w:rsidRPr="000A3763" w:rsidRDefault="00B3633A" w:rsidP="009A2ECE">
            <w:pPr>
              <w:spacing w:before="120" w:after="120" w:line="240" w:lineRule="auto"/>
              <w:rPr>
                <w:bCs/>
              </w:rPr>
            </w:pPr>
            <w:r w:rsidRPr="000A3763">
              <w:rPr>
                <w:bCs/>
              </w:rPr>
              <w:t>Trình độ chuyên môn:</w:t>
            </w:r>
          </w:p>
        </w:tc>
        <w:tc>
          <w:tcPr>
            <w:tcW w:w="5760" w:type="dxa"/>
            <w:tcBorders>
              <w:left w:val="nil"/>
              <w:right w:val="nil"/>
            </w:tcBorders>
            <w:shd w:val="clear" w:color="auto" w:fill="FDE4D0"/>
          </w:tcPr>
          <w:p w:rsidR="004A054F" w:rsidRPr="000A3763" w:rsidRDefault="004A054F" w:rsidP="009A2ECE">
            <w:pPr>
              <w:spacing w:before="120" w:after="120" w:line="240" w:lineRule="auto"/>
            </w:pPr>
          </w:p>
        </w:tc>
      </w:tr>
      <w:tr w:rsidR="004A054F" w:rsidRPr="000A3763" w:rsidTr="009A2ECE">
        <w:tc>
          <w:tcPr>
            <w:tcW w:w="3780" w:type="dxa"/>
          </w:tcPr>
          <w:p w:rsidR="004A054F" w:rsidRPr="000A3763" w:rsidRDefault="00B3633A" w:rsidP="009A2ECE">
            <w:pPr>
              <w:spacing w:before="120" w:after="120" w:line="240" w:lineRule="auto"/>
              <w:rPr>
                <w:bCs/>
              </w:rPr>
            </w:pPr>
            <w:r w:rsidRPr="000A3763">
              <w:rPr>
                <w:bCs/>
              </w:rPr>
              <w:t>Chức vụ hiện nay tại tổ chức chào bán:</w:t>
            </w:r>
          </w:p>
        </w:tc>
        <w:tc>
          <w:tcPr>
            <w:tcW w:w="5760" w:type="dxa"/>
          </w:tcPr>
          <w:p w:rsidR="004A054F" w:rsidRPr="000A3763" w:rsidRDefault="00B3633A" w:rsidP="009A2ECE">
            <w:pPr>
              <w:tabs>
                <w:tab w:val="right" w:leader="dot" w:pos="9000"/>
              </w:tabs>
              <w:spacing w:before="120" w:after="120" w:line="240" w:lineRule="auto"/>
            </w:pPr>
            <w:r w:rsidRPr="000A3763">
              <w:t>Thành viên Ban kiểm soát</w:t>
            </w:r>
          </w:p>
        </w:tc>
      </w:tr>
      <w:tr w:rsidR="004A054F" w:rsidRPr="000A3763" w:rsidTr="009A2ECE">
        <w:tc>
          <w:tcPr>
            <w:tcW w:w="3780" w:type="dxa"/>
            <w:tcBorders>
              <w:left w:val="nil"/>
              <w:right w:val="nil"/>
            </w:tcBorders>
            <w:shd w:val="clear" w:color="auto" w:fill="FDE4D0"/>
          </w:tcPr>
          <w:p w:rsidR="004A054F" w:rsidRPr="000A3763" w:rsidRDefault="00B3633A" w:rsidP="009A2ECE">
            <w:pPr>
              <w:spacing w:before="120" w:after="120" w:line="240" w:lineRule="auto"/>
              <w:rPr>
                <w:bCs/>
              </w:rPr>
            </w:pPr>
            <w:r w:rsidRPr="000A3763">
              <w:rPr>
                <w:bCs/>
              </w:rPr>
              <w:t>Quá trình công tác:</w:t>
            </w:r>
          </w:p>
        </w:tc>
        <w:tc>
          <w:tcPr>
            <w:tcW w:w="5760" w:type="dxa"/>
            <w:tcBorders>
              <w:left w:val="nil"/>
              <w:right w:val="nil"/>
            </w:tcBorders>
            <w:shd w:val="clear" w:color="auto" w:fill="FDE4D0"/>
          </w:tcPr>
          <w:p w:rsidR="004A054F" w:rsidRPr="000A3763" w:rsidRDefault="004A054F" w:rsidP="009A2ECE">
            <w:pPr>
              <w:keepNext/>
              <w:spacing w:before="120" w:after="120" w:line="240" w:lineRule="auto"/>
              <w:ind w:left="540"/>
              <w:outlineLvl w:val="2"/>
            </w:pPr>
          </w:p>
        </w:tc>
      </w:tr>
      <w:tr w:rsidR="004A054F" w:rsidRPr="000A3763" w:rsidTr="009A2ECE">
        <w:tc>
          <w:tcPr>
            <w:tcW w:w="3780" w:type="dxa"/>
          </w:tcPr>
          <w:p w:rsidR="004A054F" w:rsidRPr="000A3763" w:rsidRDefault="00B3633A" w:rsidP="009A2ECE">
            <w:pPr>
              <w:spacing w:before="120" w:after="120" w:line="240" w:lineRule="auto"/>
              <w:rPr>
                <w:bCs/>
                <w:i/>
              </w:rPr>
            </w:pPr>
            <w:r w:rsidRPr="000A3763">
              <w:rPr>
                <w:bCs/>
                <w:i/>
              </w:rPr>
              <w:t>9/2013 - nay</w:t>
            </w:r>
          </w:p>
        </w:tc>
        <w:tc>
          <w:tcPr>
            <w:tcW w:w="5760" w:type="dxa"/>
          </w:tcPr>
          <w:p w:rsidR="004A054F" w:rsidRPr="000A3763" w:rsidRDefault="00B3633A" w:rsidP="009A2ECE">
            <w:pPr>
              <w:spacing w:before="120" w:after="120" w:line="240" w:lineRule="auto"/>
              <w:rPr>
                <w:i/>
              </w:rPr>
            </w:pPr>
            <w:r w:rsidRPr="000A3763">
              <w:rPr>
                <w:i/>
              </w:rPr>
              <w:t>Kế toán trưởng  CTCP Tập đoàn Đầu tư I.P.A</w:t>
            </w:r>
          </w:p>
        </w:tc>
      </w:tr>
      <w:tr w:rsidR="004A054F" w:rsidRPr="000A3763" w:rsidTr="009A2ECE">
        <w:tc>
          <w:tcPr>
            <w:tcW w:w="3780" w:type="dxa"/>
            <w:tcBorders>
              <w:left w:val="nil"/>
              <w:right w:val="nil"/>
            </w:tcBorders>
            <w:shd w:val="clear" w:color="auto" w:fill="FDE4D0"/>
          </w:tcPr>
          <w:p w:rsidR="004A054F" w:rsidRPr="000A3763" w:rsidRDefault="00B3633A" w:rsidP="009A2ECE">
            <w:pPr>
              <w:spacing w:before="120" w:after="120" w:line="240" w:lineRule="auto"/>
              <w:rPr>
                <w:bCs/>
                <w:i/>
              </w:rPr>
            </w:pPr>
            <w:r w:rsidRPr="000A3763">
              <w:rPr>
                <w:bCs/>
                <w:i/>
              </w:rPr>
              <w:t>9/2010 - 6/2013</w:t>
            </w:r>
          </w:p>
        </w:tc>
        <w:tc>
          <w:tcPr>
            <w:tcW w:w="5760" w:type="dxa"/>
            <w:tcBorders>
              <w:left w:val="nil"/>
              <w:right w:val="nil"/>
            </w:tcBorders>
            <w:shd w:val="clear" w:color="auto" w:fill="FDE4D0"/>
          </w:tcPr>
          <w:p w:rsidR="004A054F" w:rsidRPr="000A3763" w:rsidRDefault="00B3633A" w:rsidP="009A2ECE">
            <w:pPr>
              <w:spacing w:before="120" w:after="120" w:line="240" w:lineRule="auto"/>
              <w:rPr>
                <w:i/>
              </w:rPr>
            </w:pPr>
            <w:r w:rsidRPr="000A3763">
              <w:rPr>
                <w:i/>
              </w:rPr>
              <w:t>Kế toán trưởng CTCP chứng khoán EuroCapital</w:t>
            </w:r>
          </w:p>
        </w:tc>
      </w:tr>
      <w:tr w:rsidR="004A054F" w:rsidRPr="000A3763" w:rsidTr="009A2ECE">
        <w:tc>
          <w:tcPr>
            <w:tcW w:w="3780" w:type="dxa"/>
          </w:tcPr>
          <w:p w:rsidR="004A054F" w:rsidRPr="000A3763" w:rsidRDefault="00B3633A" w:rsidP="009A2ECE">
            <w:pPr>
              <w:spacing w:before="120" w:after="120" w:line="240" w:lineRule="auto"/>
              <w:rPr>
                <w:bCs/>
                <w:i/>
              </w:rPr>
            </w:pPr>
            <w:r w:rsidRPr="000A3763">
              <w:rPr>
                <w:bCs/>
                <w:i/>
              </w:rPr>
              <w:t>5/2008 - 8/2010</w:t>
            </w:r>
          </w:p>
        </w:tc>
        <w:tc>
          <w:tcPr>
            <w:tcW w:w="5760" w:type="dxa"/>
          </w:tcPr>
          <w:p w:rsidR="004A054F" w:rsidRPr="000A3763" w:rsidRDefault="00B3633A" w:rsidP="009A2ECE">
            <w:pPr>
              <w:spacing w:before="120" w:after="120" w:line="240" w:lineRule="auto"/>
              <w:rPr>
                <w:i/>
              </w:rPr>
            </w:pPr>
            <w:r w:rsidRPr="000A3763">
              <w:rPr>
                <w:i/>
              </w:rPr>
              <w:t>Trợ lý Giám đốc CTCP Vian</w:t>
            </w:r>
          </w:p>
        </w:tc>
      </w:tr>
      <w:tr w:rsidR="004A054F" w:rsidRPr="000A3763" w:rsidTr="009A2ECE">
        <w:tc>
          <w:tcPr>
            <w:tcW w:w="3780" w:type="dxa"/>
            <w:tcBorders>
              <w:left w:val="nil"/>
              <w:right w:val="nil"/>
            </w:tcBorders>
            <w:shd w:val="clear" w:color="auto" w:fill="FDE4D0"/>
          </w:tcPr>
          <w:p w:rsidR="004A054F" w:rsidRPr="000A3763" w:rsidRDefault="00B3633A" w:rsidP="009A2ECE">
            <w:pPr>
              <w:spacing w:before="120" w:after="120" w:line="240" w:lineRule="auto"/>
              <w:rPr>
                <w:bCs/>
                <w:i/>
              </w:rPr>
            </w:pPr>
            <w:r w:rsidRPr="000A3763">
              <w:rPr>
                <w:bCs/>
                <w:i/>
              </w:rPr>
              <w:t>10/2006 - 4/2008</w:t>
            </w:r>
          </w:p>
        </w:tc>
        <w:tc>
          <w:tcPr>
            <w:tcW w:w="5760" w:type="dxa"/>
            <w:tcBorders>
              <w:left w:val="nil"/>
              <w:right w:val="nil"/>
            </w:tcBorders>
            <w:shd w:val="clear" w:color="auto" w:fill="FDE4D0"/>
          </w:tcPr>
          <w:p w:rsidR="004A054F" w:rsidRPr="000A3763" w:rsidRDefault="00B3633A" w:rsidP="009A2ECE">
            <w:pPr>
              <w:spacing w:before="120" w:after="120" w:line="240" w:lineRule="auto"/>
              <w:rPr>
                <w:i/>
              </w:rPr>
            </w:pPr>
            <w:r w:rsidRPr="000A3763">
              <w:rPr>
                <w:i/>
              </w:rPr>
              <w:t>Quản lý nguồn vốn CTCP chứng khoán VNDIRECT</w:t>
            </w:r>
          </w:p>
        </w:tc>
      </w:tr>
      <w:tr w:rsidR="004A054F" w:rsidRPr="000A3763" w:rsidTr="009A2ECE">
        <w:tc>
          <w:tcPr>
            <w:tcW w:w="3780" w:type="dxa"/>
          </w:tcPr>
          <w:p w:rsidR="004A054F" w:rsidRPr="000A3763" w:rsidRDefault="00B3633A" w:rsidP="009A2ECE">
            <w:pPr>
              <w:spacing w:before="120" w:after="120" w:line="240" w:lineRule="auto"/>
              <w:rPr>
                <w:bCs/>
                <w:i/>
              </w:rPr>
            </w:pPr>
            <w:r w:rsidRPr="000A3763">
              <w:rPr>
                <w:bCs/>
                <w:i/>
              </w:rPr>
              <w:t>5/2001 - 6/2005</w:t>
            </w:r>
          </w:p>
        </w:tc>
        <w:tc>
          <w:tcPr>
            <w:tcW w:w="5760" w:type="dxa"/>
          </w:tcPr>
          <w:p w:rsidR="004A054F" w:rsidRPr="000A3763" w:rsidRDefault="00B3633A" w:rsidP="009A2ECE">
            <w:pPr>
              <w:spacing w:before="120" w:after="120" w:line="240" w:lineRule="auto"/>
              <w:rPr>
                <w:i/>
              </w:rPr>
            </w:pPr>
            <w:r w:rsidRPr="000A3763">
              <w:rPr>
                <w:i/>
              </w:rPr>
              <w:t>Trưởng phòng k.soát quản trị  Tập đoàn Valeo</w:t>
            </w:r>
          </w:p>
        </w:tc>
      </w:tr>
      <w:tr w:rsidR="004A054F" w:rsidRPr="000A3763" w:rsidTr="009A2ECE">
        <w:tc>
          <w:tcPr>
            <w:tcW w:w="3780" w:type="dxa"/>
            <w:tcBorders>
              <w:left w:val="nil"/>
              <w:right w:val="nil"/>
            </w:tcBorders>
            <w:shd w:val="clear" w:color="auto" w:fill="FDE4D0"/>
          </w:tcPr>
          <w:p w:rsidR="004A054F" w:rsidRPr="000A3763" w:rsidRDefault="00B3633A" w:rsidP="009A2ECE">
            <w:pPr>
              <w:spacing w:before="120" w:after="120" w:line="240" w:lineRule="auto"/>
              <w:rPr>
                <w:bCs/>
              </w:rPr>
            </w:pPr>
            <w:r w:rsidRPr="000A3763">
              <w:rPr>
                <w:bCs/>
              </w:rPr>
              <w:t>Chức vụ đang nắm giữ tại tổ chức khác:</w:t>
            </w:r>
          </w:p>
        </w:tc>
        <w:tc>
          <w:tcPr>
            <w:tcW w:w="5760" w:type="dxa"/>
            <w:tcBorders>
              <w:left w:val="nil"/>
              <w:right w:val="nil"/>
            </w:tcBorders>
            <w:shd w:val="clear" w:color="auto" w:fill="FDE4D0"/>
          </w:tcPr>
          <w:p w:rsidR="004A054F" w:rsidRPr="000A3763" w:rsidRDefault="00B3633A" w:rsidP="009A2ECE">
            <w:pPr>
              <w:spacing w:before="120" w:after="120" w:line="240" w:lineRule="auto"/>
            </w:pPr>
            <w:r w:rsidRPr="000A3763">
              <w:t>Kế toán trưởng Công ty CP Tập đoàn Đầu tư I.P.A</w:t>
            </w:r>
          </w:p>
        </w:tc>
      </w:tr>
      <w:tr w:rsidR="004A054F" w:rsidRPr="000A3763" w:rsidTr="009A2ECE">
        <w:tc>
          <w:tcPr>
            <w:tcW w:w="3780" w:type="dxa"/>
          </w:tcPr>
          <w:p w:rsidR="004A054F" w:rsidRPr="000A3763" w:rsidRDefault="00B3633A" w:rsidP="009A2ECE">
            <w:pPr>
              <w:spacing w:before="120" w:after="120" w:line="240" w:lineRule="auto"/>
              <w:rPr>
                <w:bCs/>
              </w:rPr>
            </w:pPr>
            <w:r w:rsidRPr="000A3763">
              <w:rPr>
                <w:bCs/>
              </w:rPr>
              <w:t>Tỷ lệ sở hữu chứng khoán cá nhân:</w:t>
            </w:r>
          </w:p>
        </w:tc>
        <w:tc>
          <w:tcPr>
            <w:tcW w:w="5760" w:type="dxa"/>
          </w:tcPr>
          <w:p w:rsidR="004A054F" w:rsidRPr="000A3763" w:rsidRDefault="00B3633A" w:rsidP="009A2ECE">
            <w:pPr>
              <w:spacing w:before="120" w:after="120" w:line="240" w:lineRule="auto"/>
            </w:pPr>
            <w:r w:rsidRPr="000A3763">
              <w:t>Không</w:t>
            </w:r>
          </w:p>
        </w:tc>
      </w:tr>
      <w:tr w:rsidR="004A054F" w:rsidRPr="000A3763" w:rsidTr="009A2ECE">
        <w:tc>
          <w:tcPr>
            <w:tcW w:w="3780" w:type="dxa"/>
            <w:tcBorders>
              <w:left w:val="nil"/>
              <w:right w:val="nil"/>
            </w:tcBorders>
            <w:shd w:val="clear" w:color="auto" w:fill="FDE4D0"/>
          </w:tcPr>
          <w:p w:rsidR="004A054F" w:rsidRPr="000A3763" w:rsidRDefault="00B3633A" w:rsidP="009A2ECE">
            <w:pPr>
              <w:spacing w:before="120" w:after="120" w:line="240" w:lineRule="auto"/>
              <w:rPr>
                <w:bCs/>
              </w:rPr>
            </w:pPr>
            <w:r w:rsidRPr="000A3763">
              <w:rPr>
                <w:bCs/>
              </w:rPr>
              <w:t>Tỷ lệ sở hữu chứng khoán của người có liên quan:</w:t>
            </w:r>
          </w:p>
        </w:tc>
        <w:tc>
          <w:tcPr>
            <w:tcW w:w="5760" w:type="dxa"/>
            <w:tcBorders>
              <w:left w:val="nil"/>
              <w:right w:val="nil"/>
            </w:tcBorders>
            <w:shd w:val="clear" w:color="auto" w:fill="FDE4D0"/>
          </w:tcPr>
          <w:p w:rsidR="004A054F" w:rsidRPr="000A3763" w:rsidRDefault="00B3633A" w:rsidP="009A2ECE">
            <w:pPr>
              <w:spacing w:before="120" w:after="120" w:line="240" w:lineRule="auto"/>
            </w:pPr>
            <w:r w:rsidRPr="000A3763">
              <w:t>Không</w:t>
            </w:r>
          </w:p>
        </w:tc>
      </w:tr>
      <w:tr w:rsidR="004A054F" w:rsidRPr="000A3763" w:rsidTr="009A2ECE">
        <w:tc>
          <w:tcPr>
            <w:tcW w:w="3780" w:type="dxa"/>
          </w:tcPr>
          <w:p w:rsidR="004A054F" w:rsidRPr="000A3763" w:rsidRDefault="00B3633A" w:rsidP="009A2ECE">
            <w:pPr>
              <w:spacing w:before="120" w:after="120" w:line="240" w:lineRule="auto"/>
              <w:rPr>
                <w:bCs/>
              </w:rPr>
            </w:pPr>
            <w:r w:rsidRPr="000A3763">
              <w:rPr>
                <w:bCs/>
              </w:rPr>
              <w:t>Hành vi vi phạm pháp luật:</w:t>
            </w:r>
          </w:p>
        </w:tc>
        <w:tc>
          <w:tcPr>
            <w:tcW w:w="5760" w:type="dxa"/>
          </w:tcPr>
          <w:p w:rsidR="004A054F" w:rsidRPr="000A3763" w:rsidRDefault="00B3633A" w:rsidP="009A2ECE">
            <w:pPr>
              <w:spacing w:before="120" w:after="120" w:line="240" w:lineRule="auto"/>
            </w:pPr>
            <w:r w:rsidRPr="000A3763">
              <w:t>Không</w:t>
            </w:r>
          </w:p>
        </w:tc>
      </w:tr>
      <w:tr w:rsidR="004A054F" w:rsidRPr="000A3763" w:rsidTr="009A2ECE">
        <w:tc>
          <w:tcPr>
            <w:tcW w:w="3780" w:type="dxa"/>
            <w:tcBorders>
              <w:left w:val="nil"/>
              <w:right w:val="nil"/>
            </w:tcBorders>
            <w:shd w:val="clear" w:color="auto" w:fill="FDE4D0"/>
          </w:tcPr>
          <w:p w:rsidR="004A054F" w:rsidRPr="000A3763" w:rsidRDefault="00B3633A" w:rsidP="009A2ECE">
            <w:pPr>
              <w:spacing w:before="120" w:after="120" w:line="240" w:lineRule="auto"/>
              <w:rPr>
                <w:bCs/>
              </w:rPr>
            </w:pPr>
            <w:r w:rsidRPr="000A3763">
              <w:rPr>
                <w:bCs/>
              </w:rPr>
              <w:t>Các khoản nợ đối với Công ty:</w:t>
            </w:r>
          </w:p>
        </w:tc>
        <w:tc>
          <w:tcPr>
            <w:tcW w:w="5760" w:type="dxa"/>
            <w:tcBorders>
              <w:left w:val="nil"/>
              <w:right w:val="nil"/>
            </w:tcBorders>
            <w:shd w:val="clear" w:color="auto" w:fill="FDE4D0"/>
          </w:tcPr>
          <w:p w:rsidR="004A054F" w:rsidRPr="000A3763" w:rsidRDefault="00B3633A" w:rsidP="009A2ECE">
            <w:pPr>
              <w:spacing w:before="120" w:after="120" w:line="240" w:lineRule="auto"/>
            </w:pPr>
            <w:r w:rsidRPr="000A3763">
              <w:t>Không</w:t>
            </w:r>
          </w:p>
        </w:tc>
      </w:tr>
      <w:tr w:rsidR="004A054F" w:rsidRPr="000A3763" w:rsidTr="009A2ECE">
        <w:tc>
          <w:tcPr>
            <w:tcW w:w="3780" w:type="dxa"/>
          </w:tcPr>
          <w:p w:rsidR="004A054F" w:rsidRPr="000A3763" w:rsidRDefault="00B3633A" w:rsidP="009A2ECE">
            <w:pPr>
              <w:spacing w:before="120" w:after="120" w:line="240" w:lineRule="auto"/>
              <w:rPr>
                <w:bCs/>
              </w:rPr>
            </w:pPr>
            <w:r w:rsidRPr="000A3763">
              <w:rPr>
                <w:bCs/>
              </w:rPr>
              <w:t>Lợi  ích  có  liên  quan  đối  với  tổ chức chào bán chứng khoán:</w:t>
            </w:r>
          </w:p>
        </w:tc>
        <w:tc>
          <w:tcPr>
            <w:tcW w:w="5760" w:type="dxa"/>
          </w:tcPr>
          <w:p w:rsidR="004A054F" w:rsidRPr="000A3763" w:rsidRDefault="00B3633A" w:rsidP="009A2ECE">
            <w:pPr>
              <w:spacing w:before="120" w:after="120" w:line="240" w:lineRule="auto"/>
            </w:pPr>
            <w:r w:rsidRPr="000A3763">
              <w:t>Không</w:t>
            </w:r>
          </w:p>
        </w:tc>
      </w:tr>
    </w:tbl>
    <w:p w:rsidR="00233224" w:rsidRPr="000A3763" w:rsidRDefault="00A2735B">
      <w:pPr>
        <w:pStyle w:val="Heading3"/>
        <w:spacing w:before="120" w:after="120" w:line="288" w:lineRule="auto"/>
        <w:rPr>
          <w:lang w:val="da-DK"/>
        </w:rPr>
      </w:pPr>
      <w:r w:rsidRPr="000A3763">
        <w:rPr>
          <w:lang w:val="da-DK"/>
        </w:rPr>
        <w:t>Nguyễn Hà Ninh - Kế toán trưởng</w:t>
      </w:r>
    </w:p>
    <w:tbl>
      <w:tblPr>
        <w:tblW w:w="0" w:type="auto"/>
        <w:tblInd w:w="288" w:type="dxa"/>
        <w:tblBorders>
          <w:top w:val="single" w:sz="8" w:space="0" w:color="F79646"/>
          <w:bottom w:val="single" w:sz="8" w:space="0" w:color="F79646"/>
        </w:tblBorders>
        <w:tblLook w:val="04A0"/>
      </w:tblPr>
      <w:tblGrid>
        <w:gridCol w:w="3870"/>
        <w:gridCol w:w="5670"/>
      </w:tblGrid>
      <w:tr w:rsidR="00A2735B" w:rsidRPr="000A3763" w:rsidTr="009A2ECE">
        <w:tc>
          <w:tcPr>
            <w:tcW w:w="3870" w:type="dxa"/>
            <w:tcBorders>
              <w:top w:val="single" w:sz="8" w:space="0" w:color="F79646"/>
              <w:left w:val="nil"/>
              <w:bottom w:val="single" w:sz="8" w:space="0" w:color="F79646"/>
              <w:right w:val="nil"/>
            </w:tcBorders>
          </w:tcPr>
          <w:p w:rsidR="00A2735B" w:rsidRPr="000A3763" w:rsidRDefault="00A2735B" w:rsidP="009A2ECE">
            <w:pPr>
              <w:spacing w:before="120" w:after="120" w:line="240" w:lineRule="auto"/>
              <w:jc w:val="both"/>
              <w:rPr>
                <w:bCs/>
              </w:rPr>
            </w:pPr>
            <w:r w:rsidRPr="000A3763">
              <w:rPr>
                <w:bCs/>
              </w:rPr>
              <w:t xml:space="preserve">Số CMND: </w:t>
            </w:r>
          </w:p>
        </w:tc>
        <w:tc>
          <w:tcPr>
            <w:tcW w:w="5670" w:type="dxa"/>
            <w:tcBorders>
              <w:top w:val="single" w:sz="8" w:space="0" w:color="F79646"/>
              <w:left w:val="nil"/>
              <w:bottom w:val="single" w:sz="8" w:space="0" w:color="F79646"/>
              <w:right w:val="nil"/>
            </w:tcBorders>
          </w:tcPr>
          <w:p w:rsidR="00A2735B" w:rsidRPr="000A3763" w:rsidRDefault="009D510C" w:rsidP="009A2ECE">
            <w:pPr>
              <w:tabs>
                <w:tab w:val="right" w:leader="dot" w:pos="7421"/>
              </w:tabs>
              <w:spacing w:before="120" w:after="120" w:line="240" w:lineRule="auto"/>
              <w:rPr>
                <w:bCs/>
              </w:rPr>
            </w:pPr>
            <w:r w:rsidRPr="000A3763">
              <w:rPr>
                <w:bCs/>
              </w:rPr>
              <w:t>013272892</w:t>
            </w:r>
          </w:p>
        </w:tc>
      </w:tr>
      <w:tr w:rsidR="00A2735B" w:rsidRPr="000A3763" w:rsidTr="009A2ECE">
        <w:tc>
          <w:tcPr>
            <w:tcW w:w="3870" w:type="dxa"/>
            <w:tcBorders>
              <w:left w:val="nil"/>
              <w:right w:val="nil"/>
            </w:tcBorders>
            <w:shd w:val="clear" w:color="auto" w:fill="FDE4D0"/>
          </w:tcPr>
          <w:p w:rsidR="00A2735B" w:rsidRPr="000A3763" w:rsidRDefault="00B3633A" w:rsidP="009A2ECE">
            <w:pPr>
              <w:spacing w:before="120" w:after="120" w:line="240" w:lineRule="auto"/>
              <w:jc w:val="both"/>
              <w:rPr>
                <w:bCs/>
              </w:rPr>
            </w:pPr>
            <w:r w:rsidRPr="000A3763">
              <w:rPr>
                <w:bCs/>
              </w:rPr>
              <w:t xml:space="preserve">Giới tính: </w:t>
            </w:r>
          </w:p>
        </w:tc>
        <w:tc>
          <w:tcPr>
            <w:tcW w:w="5670" w:type="dxa"/>
            <w:tcBorders>
              <w:left w:val="nil"/>
              <w:right w:val="nil"/>
            </w:tcBorders>
            <w:shd w:val="clear" w:color="auto" w:fill="FDE4D0"/>
          </w:tcPr>
          <w:p w:rsidR="00A2735B" w:rsidRPr="000A3763" w:rsidRDefault="00B3633A" w:rsidP="009A2ECE">
            <w:pPr>
              <w:spacing w:before="120" w:after="120" w:line="240" w:lineRule="auto"/>
              <w:jc w:val="both"/>
            </w:pPr>
            <w:r w:rsidRPr="000A3763">
              <w:t>Nữ</w:t>
            </w:r>
          </w:p>
        </w:tc>
      </w:tr>
      <w:tr w:rsidR="00A2735B" w:rsidRPr="000A3763" w:rsidTr="009A2ECE">
        <w:tc>
          <w:tcPr>
            <w:tcW w:w="3870" w:type="dxa"/>
          </w:tcPr>
          <w:p w:rsidR="00A2735B" w:rsidRPr="000A3763" w:rsidRDefault="00B3633A" w:rsidP="009A2ECE">
            <w:pPr>
              <w:spacing w:before="120" w:after="120" w:line="240" w:lineRule="auto"/>
              <w:jc w:val="both"/>
              <w:rPr>
                <w:bCs/>
              </w:rPr>
            </w:pPr>
            <w:r w:rsidRPr="000A3763">
              <w:rPr>
                <w:bCs/>
              </w:rPr>
              <w:t xml:space="preserve">Năm sinh: </w:t>
            </w:r>
          </w:p>
        </w:tc>
        <w:tc>
          <w:tcPr>
            <w:tcW w:w="5670" w:type="dxa"/>
          </w:tcPr>
          <w:p w:rsidR="00A2735B" w:rsidRPr="000A3763" w:rsidRDefault="00B3633A" w:rsidP="009A2ECE">
            <w:pPr>
              <w:spacing w:before="120" w:after="120" w:line="240" w:lineRule="auto"/>
              <w:jc w:val="both"/>
            </w:pPr>
            <w:r w:rsidRPr="000A3763">
              <w:rPr>
                <w:lang w:val="nl-NL"/>
              </w:rPr>
              <w:t>10/08/1977</w:t>
            </w:r>
          </w:p>
        </w:tc>
      </w:tr>
      <w:tr w:rsidR="00A2735B" w:rsidRPr="000A3763" w:rsidTr="009A2ECE">
        <w:tc>
          <w:tcPr>
            <w:tcW w:w="3870" w:type="dxa"/>
            <w:tcBorders>
              <w:left w:val="nil"/>
              <w:right w:val="nil"/>
            </w:tcBorders>
            <w:shd w:val="clear" w:color="auto" w:fill="FDE4D0"/>
          </w:tcPr>
          <w:p w:rsidR="00A2735B" w:rsidRPr="000A3763" w:rsidRDefault="00B3633A" w:rsidP="009A2ECE">
            <w:pPr>
              <w:spacing w:before="120" w:after="120" w:line="240" w:lineRule="auto"/>
              <w:jc w:val="both"/>
              <w:rPr>
                <w:bCs/>
              </w:rPr>
            </w:pPr>
            <w:r w:rsidRPr="000A3763">
              <w:rPr>
                <w:bCs/>
              </w:rPr>
              <w:lastRenderedPageBreak/>
              <w:t xml:space="preserve">Quốc tịch: </w:t>
            </w:r>
          </w:p>
        </w:tc>
        <w:tc>
          <w:tcPr>
            <w:tcW w:w="5670" w:type="dxa"/>
            <w:tcBorders>
              <w:left w:val="nil"/>
              <w:right w:val="nil"/>
            </w:tcBorders>
            <w:shd w:val="clear" w:color="auto" w:fill="FDE4D0"/>
          </w:tcPr>
          <w:p w:rsidR="00A2735B" w:rsidRPr="000A3763" w:rsidRDefault="00B3633A" w:rsidP="009A2ECE">
            <w:pPr>
              <w:spacing w:before="120" w:after="120" w:line="240" w:lineRule="auto"/>
              <w:jc w:val="both"/>
            </w:pPr>
            <w:r w:rsidRPr="000A3763">
              <w:rPr>
                <w:lang w:val="nl-NL"/>
              </w:rPr>
              <w:t>Việt Nam</w:t>
            </w:r>
          </w:p>
        </w:tc>
      </w:tr>
      <w:tr w:rsidR="00A2735B" w:rsidRPr="000A3763" w:rsidTr="009A2ECE">
        <w:tc>
          <w:tcPr>
            <w:tcW w:w="3870" w:type="dxa"/>
          </w:tcPr>
          <w:p w:rsidR="00A2735B" w:rsidRPr="000A3763" w:rsidRDefault="00B3633A" w:rsidP="009A2ECE">
            <w:pPr>
              <w:spacing w:before="120" w:after="120" w:line="240" w:lineRule="auto"/>
              <w:jc w:val="both"/>
              <w:rPr>
                <w:bCs/>
              </w:rPr>
            </w:pPr>
            <w:r w:rsidRPr="000A3763">
              <w:rPr>
                <w:bCs/>
              </w:rPr>
              <w:t xml:space="preserve">Dân tộc: </w:t>
            </w:r>
          </w:p>
        </w:tc>
        <w:tc>
          <w:tcPr>
            <w:tcW w:w="5670" w:type="dxa"/>
          </w:tcPr>
          <w:p w:rsidR="00A2735B" w:rsidRPr="000A3763" w:rsidRDefault="00B3633A" w:rsidP="009A2ECE">
            <w:pPr>
              <w:spacing w:before="120" w:after="120" w:line="240" w:lineRule="auto"/>
              <w:jc w:val="both"/>
            </w:pPr>
            <w:r w:rsidRPr="000A3763">
              <w:t>Kinh</w:t>
            </w:r>
          </w:p>
        </w:tc>
      </w:tr>
      <w:tr w:rsidR="00A2735B" w:rsidRPr="000A3763" w:rsidTr="009A2ECE">
        <w:tc>
          <w:tcPr>
            <w:tcW w:w="3870" w:type="dxa"/>
            <w:tcBorders>
              <w:left w:val="nil"/>
              <w:right w:val="nil"/>
            </w:tcBorders>
            <w:shd w:val="clear" w:color="auto" w:fill="FDE4D0"/>
          </w:tcPr>
          <w:p w:rsidR="00A2735B" w:rsidRPr="000A3763" w:rsidRDefault="00B3633A" w:rsidP="009A2ECE">
            <w:pPr>
              <w:spacing w:before="120" w:after="120" w:line="240" w:lineRule="auto"/>
              <w:jc w:val="both"/>
              <w:rPr>
                <w:bCs/>
              </w:rPr>
            </w:pPr>
            <w:r w:rsidRPr="000A3763">
              <w:rPr>
                <w:bCs/>
              </w:rPr>
              <w:t xml:space="preserve">Địa chỉ thường trú: </w:t>
            </w:r>
          </w:p>
        </w:tc>
        <w:tc>
          <w:tcPr>
            <w:tcW w:w="5670" w:type="dxa"/>
            <w:tcBorders>
              <w:left w:val="nil"/>
              <w:right w:val="nil"/>
            </w:tcBorders>
            <w:shd w:val="clear" w:color="auto" w:fill="FDE4D0"/>
          </w:tcPr>
          <w:p w:rsidR="00A2735B" w:rsidRPr="000A3763" w:rsidRDefault="00B3633A" w:rsidP="009A2ECE">
            <w:pPr>
              <w:spacing w:before="120" w:after="120" w:line="240" w:lineRule="auto"/>
              <w:jc w:val="both"/>
            </w:pPr>
            <w:r w:rsidRPr="000A3763">
              <w:t>P811CT4 Bắc Linh Đàm, Hoàng Mai, Hà Nội</w:t>
            </w:r>
          </w:p>
        </w:tc>
      </w:tr>
      <w:tr w:rsidR="00A2735B" w:rsidRPr="000A3763" w:rsidTr="009A2ECE">
        <w:tc>
          <w:tcPr>
            <w:tcW w:w="3870" w:type="dxa"/>
          </w:tcPr>
          <w:p w:rsidR="00A2735B" w:rsidRPr="000A3763" w:rsidRDefault="00B3633A" w:rsidP="009A2ECE">
            <w:pPr>
              <w:spacing w:before="120" w:after="120" w:line="240" w:lineRule="auto"/>
              <w:jc w:val="both"/>
              <w:rPr>
                <w:bCs/>
              </w:rPr>
            </w:pPr>
            <w:r w:rsidRPr="000A3763">
              <w:rPr>
                <w:bCs/>
              </w:rPr>
              <w:t>Trình độ văn hóa:</w:t>
            </w:r>
          </w:p>
        </w:tc>
        <w:tc>
          <w:tcPr>
            <w:tcW w:w="5670" w:type="dxa"/>
          </w:tcPr>
          <w:p w:rsidR="00A2735B" w:rsidRPr="000A3763" w:rsidRDefault="00B3633A" w:rsidP="009A2ECE">
            <w:pPr>
              <w:spacing w:before="120" w:after="120" w:line="240" w:lineRule="auto"/>
              <w:jc w:val="both"/>
            </w:pPr>
            <w:r w:rsidRPr="000A3763">
              <w:rPr>
                <w:lang w:val="nl-NL"/>
              </w:rPr>
              <w:t>Cử nhân kinh tế</w:t>
            </w:r>
          </w:p>
        </w:tc>
      </w:tr>
      <w:tr w:rsidR="00A2735B" w:rsidRPr="000A3763" w:rsidTr="009A2ECE">
        <w:tc>
          <w:tcPr>
            <w:tcW w:w="3870" w:type="dxa"/>
            <w:tcBorders>
              <w:left w:val="nil"/>
              <w:right w:val="nil"/>
            </w:tcBorders>
            <w:shd w:val="clear" w:color="auto" w:fill="FDE4D0"/>
          </w:tcPr>
          <w:p w:rsidR="00A2735B" w:rsidRPr="000A3763" w:rsidRDefault="00B3633A" w:rsidP="009A2ECE">
            <w:pPr>
              <w:spacing w:before="120" w:after="120" w:line="240" w:lineRule="auto"/>
              <w:jc w:val="both"/>
              <w:rPr>
                <w:bCs/>
              </w:rPr>
            </w:pPr>
            <w:r w:rsidRPr="000A3763">
              <w:rPr>
                <w:bCs/>
              </w:rPr>
              <w:t>Trình độ chuyên môn:</w:t>
            </w:r>
          </w:p>
        </w:tc>
        <w:tc>
          <w:tcPr>
            <w:tcW w:w="5670" w:type="dxa"/>
            <w:tcBorders>
              <w:left w:val="nil"/>
              <w:right w:val="nil"/>
            </w:tcBorders>
            <w:shd w:val="clear" w:color="auto" w:fill="FDE4D0"/>
          </w:tcPr>
          <w:p w:rsidR="00A2735B" w:rsidRPr="000A3763" w:rsidRDefault="00B3633A" w:rsidP="009A2ECE">
            <w:pPr>
              <w:spacing w:before="120" w:after="120" w:line="240" w:lineRule="auto"/>
              <w:jc w:val="both"/>
            </w:pPr>
            <w:r w:rsidRPr="000A3763">
              <w:rPr>
                <w:lang w:val="nl-NL"/>
              </w:rPr>
              <w:t>Kế toán</w:t>
            </w:r>
          </w:p>
        </w:tc>
      </w:tr>
      <w:tr w:rsidR="00A2735B" w:rsidRPr="000A3763" w:rsidTr="009A2ECE">
        <w:tc>
          <w:tcPr>
            <w:tcW w:w="3870" w:type="dxa"/>
          </w:tcPr>
          <w:p w:rsidR="00A2735B" w:rsidRPr="000A3763" w:rsidRDefault="00B3633A" w:rsidP="009A2ECE">
            <w:pPr>
              <w:spacing w:before="120" w:after="120" w:line="240" w:lineRule="auto"/>
              <w:jc w:val="both"/>
              <w:rPr>
                <w:bCs/>
              </w:rPr>
            </w:pPr>
            <w:r w:rsidRPr="000A3763">
              <w:rPr>
                <w:bCs/>
              </w:rPr>
              <w:t>Chức vụ hiện nay tại tổ chức chào bán:</w:t>
            </w:r>
          </w:p>
        </w:tc>
        <w:tc>
          <w:tcPr>
            <w:tcW w:w="5670" w:type="dxa"/>
          </w:tcPr>
          <w:p w:rsidR="00A2735B" w:rsidRPr="000A3763" w:rsidRDefault="00B3633A" w:rsidP="009A2ECE">
            <w:pPr>
              <w:tabs>
                <w:tab w:val="right" w:leader="dot" w:pos="9000"/>
              </w:tabs>
              <w:spacing w:before="120" w:after="120" w:line="240" w:lineRule="auto"/>
            </w:pPr>
            <w:r w:rsidRPr="000A3763">
              <w:t>Kế toán trưởng</w:t>
            </w:r>
          </w:p>
        </w:tc>
      </w:tr>
      <w:tr w:rsidR="00A2735B" w:rsidRPr="000A3763" w:rsidTr="009A2ECE">
        <w:tc>
          <w:tcPr>
            <w:tcW w:w="3870" w:type="dxa"/>
            <w:tcBorders>
              <w:left w:val="nil"/>
              <w:right w:val="nil"/>
            </w:tcBorders>
            <w:shd w:val="clear" w:color="auto" w:fill="FDE4D0"/>
          </w:tcPr>
          <w:p w:rsidR="00A2735B" w:rsidRPr="000A3763" w:rsidRDefault="00B3633A" w:rsidP="009A2ECE">
            <w:pPr>
              <w:spacing w:before="120" w:after="120" w:line="240" w:lineRule="auto"/>
              <w:jc w:val="both"/>
              <w:rPr>
                <w:bCs/>
              </w:rPr>
            </w:pPr>
            <w:r w:rsidRPr="000A3763">
              <w:rPr>
                <w:bCs/>
              </w:rPr>
              <w:t>Quá trình công tác:</w:t>
            </w:r>
          </w:p>
        </w:tc>
        <w:tc>
          <w:tcPr>
            <w:tcW w:w="5670" w:type="dxa"/>
            <w:tcBorders>
              <w:left w:val="nil"/>
              <w:right w:val="nil"/>
            </w:tcBorders>
            <w:shd w:val="clear" w:color="auto" w:fill="FDE4D0"/>
          </w:tcPr>
          <w:p w:rsidR="00A2735B" w:rsidRPr="000A3763" w:rsidRDefault="00A2735B" w:rsidP="009A2ECE">
            <w:pPr>
              <w:keepNext/>
              <w:spacing w:before="120" w:after="120" w:line="240" w:lineRule="auto"/>
              <w:ind w:left="540"/>
              <w:jc w:val="both"/>
              <w:outlineLvl w:val="2"/>
            </w:pPr>
          </w:p>
        </w:tc>
      </w:tr>
      <w:tr w:rsidR="002D5BF3" w:rsidRPr="000A3763" w:rsidTr="009A2ECE">
        <w:tc>
          <w:tcPr>
            <w:tcW w:w="3870" w:type="dxa"/>
          </w:tcPr>
          <w:p w:rsidR="002D5BF3" w:rsidRPr="000A3763" w:rsidRDefault="00B3633A" w:rsidP="009A2ECE">
            <w:pPr>
              <w:spacing w:before="120" w:after="120" w:line="240" w:lineRule="auto"/>
              <w:jc w:val="both"/>
              <w:rPr>
                <w:bCs/>
                <w:i/>
              </w:rPr>
            </w:pPr>
            <w:r w:rsidRPr="000A3763">
              <w:rPr>
                <w:bCs/>
                <w:i/>
                <w:lang w:val="nl-NL"/>
              </w:rPr>
              <w:t>2000 – 2005</w:t>
            </w:r>
          </w:p>
        </w:tc>
        <w:tc>
          <w:tcPr>
            <w:tcW w:w="5670" w:type="dxa"/>
          </w:tcPr>
          <w:p w:rsidR="002D5BF3" w:rsidRPr="000A3763" w:rsidRDefault="00B3633A" w:rsidP="009A2ECE">
            <w:pPr>
              <w:spacing w:before="120" w:after="120" w:line="240" w:lineRule="auto"/>
              <w:jc w:val="both"/>
              <w:rPr>
                <w:i/>
              </w:rPr>
            </w:pPr>
            <w:r w:rsidRPr="000A3763">
              <w:rPr>
                <w:i/>
                <w:lang w:val="nl-NL"/>
              </w:rPr>
              <w:t>Kế toán trưởng - Công ty TM &amp;SX Vĩnh Lộc Phát</w:t>
            </w:r>
          </w:p>
        </w:tc>
      </w:tr>
      <w:tr w:rsidR="002D5BF3" w:rsidRPr="000A3763" w:rsidTr="009A2ECE">
        <w:tc>
          <w:tcPr>
            <w:tcW w:w="3870" w:type="dxa"/>
            <w:tcBorders>
              <w:left w:val="nil"/>
              <w:right w:val="nil"/>
            </w:tcBorders>
            <w:shd w:val="clear" w:color="auto" w:fill="FDE4D0"/>
          </w:tcPr>
          <w:p w:rsidR="002D5BF3" w:rsidRPr="000A3763" w:rsidRDefault="00B3633A" w:rsidP="009A2ECE">
            <w:pPr>
              <w:spacing w:before="120" w:after="120" w:line="240" w:lineRule="auto"/>
              <w:jc w:val="both"/>
              <w:rPr>
                <w:bCs/>
                <w:i/>
              </w:rPr>
            </w:pPr>
            <w:r w:rsidRPr="000A3763">
              <w:rPr>
                <w:bCs/>
                <w:i/>
                <w:lang w:val="nl-NL"/>
              </w:rPr>
              <w:t>2006 – 2007</w:t>
            </w:r>
          </w:p>
        </w:tc>
        <w:tc>
          <w:tcPr>
            <w:tcW w:w="5670" w:type="dxa"/>
            <w:tcBorders>
              <w:left w:val="nil"/>
              <w:right w:val="nil"/>
            </w:tcBorders>
            <w:shd w:val="clear" w:color="auto" w:fill="FDE4D0"/>
          </w:tcPr>
          <w:p w:rsidR="002D5BF3" w:rsidRPr="000A3763" w:rsidRDefault="00B3633A" w:rsidP="009A2ECE">
            <w:pPr>
              <w:spacing w:before="120" w:after="120" w:line="240" w:lineRule="auto"/>
              <w:jc w:val="both"/>
              <w:rPr>
                <w:i/>
              </w:rPr>
            </w:pPr>
            <w:r w:rsidRPr="000A3763">
              <w:rPr>
                <w:i/>
                <w:lang w:val="nl-NL"/>
              </w:rPr>
              <w:t>Kế toán trưởng</w:t>
            </w:r>
            <w:r w:rsidRPr="000A3763">
              <w:rPr>
                <w:i/>
              </w:rPr>
              <w:t xml:space="preserve"> - Công ty CP Anh Đức</w:t>
            </w:r>
          </w:p>
        </w:tc>
      </w:tr>
      <w:tr w:rsidR="002D5BF3" w:rsidRPr="000A3763" w:rsidTr="009A2ECE">
        <w:tc>
          <w:tcPr>
            <w:tcW w:w="3870" w:type="dxa"/>
          </w:tcPr>
          <w:p w:rsidR="002D5BF3" w:rsidRPr="000A3763" w:rsidRDefault="00B3633A" w:rsidP="009A2ECE">
            <w:pPr>
              <w:spacing w:before="120" w:after="120" w:line="240" w:lineRule="auto"/>
              <w:jc w:val="both"/>
              <w:rPr>
                <w:bCs/>
                <w:i/>
              </w:rPr>
            </w:pPr>
            <w:r w:rsidRPr="000A3763">
              <w:rPr>
                <w:bCs/>
                <w:i/>
                <w:lang w:val="nl-NL"/>
              </w:rPr>
              <w:t>2007 đến nay</w:t>
            </w:r>
          </w:p>
        </w:tc>
        <w:tc>
          <w:tcPr>
            <w:tcW w:w="5670" w:type="dxa"/>
          </w:tcPr>
          <w:p w:rsidR="002D5BF3" w:rsidRPr="000A3763" w:rsidRDefault="00B3633A" w:rsidP="009A2ECE">
            <w:pPr>
              <w:spacing w:before="120" w:after="120" w:line="240" w:lineRule="auto"/>
              <w:jc w:val="both"/>
              <w:rPr>
                <w:i/>
              </w:rPr>
            </w:pPr>
            <w:r w:rsidRPr="000A3763">
              <w:rPr>
                <w:i/>
                <w:lang w:val="nl-NL"/>
              </w:rPr>
              <w:t>Kế toán trưởng - CTCP chứng khoán VNDIRECT</w:t>
            </w:r>
          </w:p>
        </w:tc>
      </w:tr>
      <w:tr w:rsidR="00B226E1" w:rsidRPr="000A3763" w:rsidTr="009A2ECE">
        <w:tc>
          <w:tcPr>
            <w:tcW w:w="3870" w:type="dxa"/>
            <w:tcBorders>
              <w:left w:val="nil"/>
              <w:right w:val="nil"/>
            </w:tcBorders>
            <w:shd w:val="clear" w:color="auto" w:fill="FDE4D0"/>
          </w:tcPr>
          <w:p w:rsidR="00B226E1" w:rsidRPr="000A3763" w:rsidRDefault="00B226E1" w:rsidP="009A2ECE">
            <w:pPr>
              <w:spacing w:before="120" w:after="120" w:line="240" w:lineRule="auto"/>
              <w:jc w:val="both"/>
              <w:rPr>
                <w:bCs/>
              </w:rPr>
            </w:pPr>
            <w:r w:rsidRPr="000A3763">
              <w:rPr>
                <w:b/>
                <w:bCs/>
              </w:rPr>
              <w:t>Chức vụ đang nắm giữ tại tổ chức khác:</w:t>
            </w:r>
          </w:p>
        </w:tc>
        <w:tc>
          <w:tcPr>
            <w:tcW w:w="5670" w:type="dxa"/>
            <w:tcBorders>
              <w:left w:val="nil"/>
              <w:right w:val="nil"/>
            </w:tcBorders>
            <w:shd w:val="clear" w:color="auto" w:fill="FDE4D0"/>
          </w:tcPr>
          <w:p w:rsidR="00B226E1" w:rsidRPr="000A3763" w:rsidRDefault="00B226E1" w:rsidP="009A2ECE">
            <w:pPr>
              <w:spacing w:before="120" w:after="120" w:line="240" w:lineRule="auto"/>
              <w:jc w:val="both"/>
            </w:pPr>
            <w:r w:rsidRPr="000A3763">
              <w:t>Không</w:t>
            </w:r>
          </w:p>
        </w:tc>
      </w:tr>
      <w:tr w:rsidR="00B226E1" w:rsidRPr="000A3763" w:rsidTr="009A2ECE">
        <w:tc>
          <w:tcPr>
            <w:tcW w:w="3870" w:type="dxa"/>
          </w:tcPr>
          <w:p w:rsidR="00B226E1" w:rsidRPr="000A3763" w:rsidRDefault="00B226E1" w:rsidP="009A2ECE">
            <w:pPr>
              <w:spacing w:before="120" w:after="120" w:line="240" w:lineRule="auto"/>
              <w:jc w:val="both"/>
              <w:rPr>
                <w:bCs/>
              </w:rPr>
            </w:pPr>
            <w:r w:rsidRPr="000A3763">
              <w:rPr>
                <w:b/>
                <w:bCs/>
              </w:rPr>
              <w:t>Tỷ lệ sở hữu chứng khoán cá nhân:</w:t>
            </w:r>
          </w:p>
        </w:tc>
        <w:tc>
          <w:tcPr>
            <w:tcW w:w="5670" w:type="dxa"/>
          </w:tcPr>
          <w:p w:rsidR="00B226E1" w:rsidRPr="000A3763" w:rsidRDefault="00B226E1" w:rsidP="009A2ECE">
            <w:pPr>
              <w:spacing w:before="120" w:after="120" w:line="240" w:lineRule="auto"/>
              <w:jc w:val="both"/>
            </w:pPr>
            <w:r w:rsidRPr="000A3763">
              <w:t>4320 Cổ phiếu</w:t>
            </w:r>
          </w:p>
        </w:tc>
      </w:tr>
      <w:tr w:rsidR="00B226E1" w:rsidRPr="000A3763" w:rsidTr="009A2ECE">
        <w:tc>
          <w:tcPr>
            <w:tcW w:w="3870" w:type="dxa"/>
            <w:tcBorders>
              <w:left w:val="nil"/>
              <w:right w:val="nil"/>
            </w:tcBorders>
            <w:shd w:val="clear" w:color="auto" w:fill="FDE4D0"/>
          </w:tcPr>
          <w:p w:rsidR="00B226E1" w:rsidRPr="000A3763" w:rsidRDefault="00B226E1" w:rsidP="009A2ECE">
            <w:pPr>
              <w:spacing w:before="120" w:after="120" w:line="240" w:lineRule="auto"/>
              <w:jc w:val="both"/>
              <w:rPr>
                <w:bCs/>
              </w:rPr>
            </w:pPr>
            <w:r w:rsidRPr="000A3763">
              <w:rPr>
                <w:b/>
                <w:bCs/>
              </w:rPr>
              <w:t>Tỷ lệ sở hữu chứng khoán của người có liên quan:</w:t>
            </w:r>
          </w:p>
        </w:tc>
        <w:tc>
          <w:tcPr>
            <w:tcW w:w="5670" w:type="dxa"/>
            <w:tcBorders>
              <w:left w:val="nil"/>
              <w:right w:val="nil"/>
            </w:tcBorders>
            <w:shd w:val="clear" w:color="auto" w:fill="FDE4D0"/>
          </w:tcPr>
          <w:p w:rsidR="00B226E1" w:rsidRPr="000A3763" w:rsidRDefault="00B226E1" w:rsidP="009A2ECE">
            <w:pPr>
              <w:spacing w:before="120" w:after="120" w:line="240" w:lineRule="auto"/>
              <w:jc w:val="both"/>
            </w:pPr>
            <w:r w:rsidRPr="000A3763">
              <w:t>Không</w:t>
            </w:r>
          </w:p>
        </w:tc>
      </w:tr>
      <w:tr w:rsidR="00B226E1" w:rsidRPr="000A3763" w:rsidTr="009A2ECE">
        <w:tc>
          <w:tcPr>
            <w:tcW w:w="3870" w:type="dxa"/>
          </w:tcPr>
          <w:p w:rsidR="00B226E1" w:rsidRPr="000A3763" w:rsidRDefault="00B226E1" w:rsidP="009A2ECE">
            <w:pPr>
              <w:spacing w:before="120" w:after="120" w:line="240" w:lineRule="auto"/>
              <w:jc w:val="both"/>
              <w:rPr>
                <w:bCs/>
              </w:rPr>
            </w:pPr>
            <w:r w:rsidRPr="000A3763">
              <w:rPr>
                <w:b/>
                <w:bCs/>
              </w:rPr>
              <w:t>Tỷ lệ sở hữu chứng khoán ở các công ty khác</w:t>
            </w:r>
          </w:p>
        </w:tc>
        <w:tc>
          <w:tcPr>
            <w:tcW w:w="5670" w:type="dxa"/>
          </w:tcPr>
          <w:p w:rsidR="00B226E1" w:rsidRPr="000A3763" w:rsidRDefault="00B226E1" w:rsidP="009A2ECE">
            <w:pPr>
              <w:spacing w:before="120" w:after="120" w:line="240" w:lineRule="auto"/>
              <w:jc w:val="both"/>
            </w:pPr>
            <w:r w:rsidRPr="000A3763">
              <w:t>Không</w:t>
            </w:r>
          </w:p>
        </w:tc>
      </w:tr>
      <w:tr w:rsidR="00B226E1" w:rsidRPr="000A3763" w:rsidTr="009A2ECE">
        <w:tc>
          <w:tcPr>
            <w:tcW w:w="3870" w:type="dxa"/>
            <w:tcBorders>
              <w:left w:val="nil"/>
              <w:right w:val="nil"/>
            </w:tcBorders>
            <w:shd w:val="clear" w:color="auto" w:fill="FDE4D0"/>
          </w:tcPr>
          <w:p w:rsidR="00B226E1" w:rsidRPr="000A3763" w:rsidRDefault="00B226E1" w:rsidP="009A2ECE">
            <w:pPr>
              <w:spacing w:before="120" w:after="120" w:line="240" w:lineRule="auto"/>
              <w:jc w:val="both"/>
              <w:rPr>
                <w:bCs/>
              </w:rPr>
            </w:pPr>
            <w:r w:rsidRPr="000A3763">
              <w:rPr>
                <w:b/>
                <w:bCs/>
              </w:rPr>
              <w:t>Hành vi vi phạm pháp luật:</w:t>
            </w:r>
          </w:p>
        </w:tc>
        <w:tc>
          <w:tcPr>
            <w:tcW w:w="5670" w:type="dxa"/>
            <w:tcBorders>
              <w:left w:val="nil"/>
              <w:right w:val="nil"/>
            </w:tcBorders>
            <w:shd w:val="clear" w:color="auto" w:fill="FDE4D0"/>
          </w:tcPr>
          <w:p w:rsidR="00B226E1" w:rsidRPr="000A3763" w:rsidRDefault="00B226E1" w:rsidP="009A2ECE">
            <w:pPr>
              <w:spacing w:before="120" w:after="120" w:line="240" w:lineRule="auto"/>
              <w:jc w:val="both"/>
            </w:pPr>
            <w:r w:rsidRPr="000A3763">
              <w:t>Không</w:t>
            </w:r>
          </w:p>
        </w:tc>
      </w:tr>
      <w:tr w:rsidR="00B226E1" w:rsidRPr="000A3763" w:rsidTr="009A2ECE">
        <w:tc>
          <w:tcPr>
            <w:tcW w:w="3870" w:type="dxa"/>
          </w:tcPr>
          <w:p w:rsidR="00B226E1" w:rsidRPr="000A3763" w:rsidRDefault="00B226E1" w:rsidP="009A2ECE">
            <w:pPr>
              <w:spacing w:before="120" w:after="120" w:line="240" w:lineRule="auto"/>
              <w:jc w:val="both"/>
              <w:rPr>
                <w:bCs/>
              </w:rPr>
            </w:pPr>
            <w:r w:rsidRPr="000A3763">
              <w:rPr>
                <w:b/>
                <w:bCs/>
              </w:rPr>
              <w:t>Các khoản nợ đối với Công ty:</w:t>
            </w:r>
          </w:p>
        </w:tc>
        <w:tc>
          <w:tcPr>
            <w:tcW w:w="5670" w:type="dxa"/>
          </w:tcPr>
          <w:p w:rsidR="00B226E1" w:rsidRPr="000A3763" w:rsidRDefault="00B226E1" w:rsidP="009A2ECE">
            <w:pPr>
              <w:spacing w:before="120" w:after="120" w:line="240" w:lineRule="auto"/>
              <w:jc w:val="both"/>
            </w:pPr>
            <w:r w:rsidRPr="000A3763">
              <w:t>Không</w:t>
            </w:r>
          </w:p>
        </w:tc>
      </w:tr>
      <w:tr w:rsidR="00B226E1" w:rsidRPr="000A3763" w:rsidTr="009A2ECE">
        <w:tc>
          <w:tcPr>
            <w:tcW w:w="3870" w:type="dxa"/>
            <w:tcBorders>
              <w:left w:val="nil"/>
              <w:right w:val="nil"/>
            </w:tcBorders>
            <w:shd w:val="clear" w:color="auto" w:fill="FDE4D0"/>
          </w:tcPr>
          <w:p w:rsidR="00B226E1" w:rsidRPr="000A3763" w:rsidRDefault="00B226E1" w:rsidP="009A2ECE">
            <w:pPr>
              <w:spacing w:before="120" w:after="120" w:line="240" w:lineRule="auto"/>
              <w:jc w:val="both"/>
              <w:rPr>
                <w:bCs/>
              </w:rPr>
            </w:pPr>
            <w:r w:rsidRPr="000A3763">
              <w:rPr>
                <w:b/>
                <w:bCs/>
              </w:rPr>
              <w:t>Lợi  ích  có  liên  quan  đối  với  tổ chức chào bán chứng khoán:</w:t>
            </w:r>
          </w:p>
        </w:tc>
        <w:tc>
          <w:tcPr>
            <w:tcW w:w="5670" w:type="dxa"/>
            <w:tcBorders>
              <w:left w:val="nil"/>
              <w:right w:val="nil"/>
            </w:tcBorders>
            <w:shd w:val="clear" w:color="auto" w:fill="FDE4D0"/>
          </w:tcPr>
          <w:p w:rsidR="00B226E1" w:rsidRPr="000A3763" w:rsidRDefault="00B226E1" w:rsidP="009A2ECE">
            <w:pPr>
              <w:spacing w:before="120" w:after="120" w:line="240" w:lineRule="auto"/>
              <w:jc w:val="both"/>
            </w:pPr>
            <w:r w:rsidRPr="000A3763">
              <w:t>Không</w:t>
            </w:r>
          </w:p>
        </w:tc>
      </w:tr>
    </w:tbl>
    <w:p w:rsidR="00233224" w:rsidRPr="000A3763" w:rsidRDefault="00233224">
      <w:pPr>
        <w:spacing w:before="120" w:after="120" w:line="288" w:lineRule="auto"/>
        <w:rPr>
          <w:lang w:val="da-DK"/>
        </w:rPr>
      </w:pPr>
    </w:p>
    <w:p w:rsidR="00233224" w:rsidRPr="000A3763" w:rsidRDefault="00025057">
      <w:pPr>
        <w:pStyle w:val="Heading2"/>
        <w:spacing w:before="120" w:after="120" w:line="288" w:lineRule="auto"/>
      </w:pPr>
      <w:bookmarkStart w:id="239" w:name="_Toc395857923"/>
      <w:bookmarkEnd w:id="231"/>
      <w:bookmarkEnd w:id="232"/>
      <w:bookmarkEnd w:id="233"/>
      <w:bookmarkEnd w:id="234"/>
      <w:bookmarkEnd w:id="235"/>
      <w:bookmarkEnd w:id="236"/>
      <w:r w:rsidRPr="000A3763">
        <w:t>Tài sản</w:t>
      </w:r>
      <w:bookmarkEnd w:id="239"/>
    </w:p>
    <w:p w:rsidR="00233224" w:rsidRPr="000A3763" w:rsidRDefault="00531382">
      <w:pPr>
        <w:pStyle w:val="Heading3"/>
        <w:spacing w:before="120" w:after="120" w:line="288" w:lineRule="auto"/>
        <w:rPr>
          <w:lang w:val="vi-VN"/>
        </w:rPr>
      </w:pPr>
      <w:bookmarkStart w:id="240" w:name="_Toc387222861"/>
      <w:bookmarkStart w:id="241" w:name="_Toc387223187"/>
      <w:bookmarkStart w:id="242" w:name="_Toc387223671"/>
      <w:bookmarkStart w:id="243" w:name="_Toc387223947"/>
      <w:r w:rsidRPr="000A3763">
        <w:t>Tình hình tài sản của công ty</w:t>
      </w:r>
    </w:p>
    <w:p w:rsidR="00233224" w:rsidRPr="000A3763" w:rsidRDefault="00531382">
      <w:pPr>
        <w:pStyle w:val="Heading3"/>
        <w:numPr>
          <w:ilvl w:val="0"/>
          <w:numId w:val="0"/>
        </w:numPr>
        <w:spacing w:before="120" w:after="120" w:line="288" w:lineRule="auto"/>
        <w:ind w:left="540"/>
        <w:rPr>
          <w:b w:val="0"/>
          <w:i w:val="0"/>
          <w:color w:val="auto"/>
          <w:lang w:val="vi-VN"/>
        </w:rPr>
      </w:pPr>
      <w:r w:rsidRPr="000A3763">
        <w:rPr>
          <w:b w:val="0"/>
          <w:i w:val="0"/>
          <w:color w:val="auto"/>
          <w:lang w:val="vi-VN"/>
        </w:rPr>
        <w:t xml:space="preserve"> Theo sổ sách kế toán</w:t>
      </w:r>
      <w:r w:rsidR="004E12D6" w:rsidRPr="000A3763">
        <w:rPr>
          <w:b w:val="0"/>
          <w:i w:val="0"/>
          <w:color w:val="auto"/>
        </w:rPr>
        <w:t xml:space="preserve">, </w:t>
      </w:r>
      <w:r w:rsidR="00B226E1" w:rsidRPr="000A3763">
        <w:rPr>
          <w:b w:val="0"/>
          <w:i w:val="0"/>
          <w:color w:val="auto"/>
        </w:rPr>
        <w:t>t</w:t>
      </w:r>
      <w:r w:rsidR="004E12D6" w:rsidRPr="000A3763">
        <w:rPr>
          <w:b w:val="0"/>
          <w:i w:val="0"/>
          <w:color w:val="auto"/>
        </w:rPr>
        <w:t>ài sản</w:t>
      </w:r>
      <w:r w:rsidRPr="000A3763">
        <w:rPr>
          <w:b w:val="0"/>
          <w:i w:val="0"/>
          <w:color w:val="auto"/>
          <w:lang w:val="vi-VN"/>
        </w:rPr>
        <w:t xml:space="preserve"> công ty tại ngày </w:t>
      </w:r>
      <w:r w:rsidR="00A2174F" w:rsidRPr="000A3763">
        <w:rPr>
          <w:b w:val="0"/>
          <w:i w:val="0"/>
          <w:color w:val="auto"/>
          <w:lang w:val="vi-VN"/>
        </w:rPr>
        <w:t>3</w:t>
      </w:r>
      <w:r w:rsidR="00A2174F" w:rsidRPr="000A3763">
        <w:rPr>
          <w:b w:val="0"/>
          <w:i w:val="0"/>
          <w:color w:val="auto"/>
        </w:rPr>
        <w:t>0</w:t>
      </w:r>
      <w:r w:rsidRPr="000A3763">
        <w:rPr>
          <w:b w:val="0"/>
          <w:i w:val="0"/>
          <w:color w:val="auto"/>
          <w:lang w:val="vi-VN"/>
        </w:rPr>
        <w:t>/0</w:t>
      </w:r>
      <w:r w:rsidR="00A2174F" w:rsidRPr="000A3763">
        <w:rPr>
          <w:b w:val="0"/>
          <w:i w:val="0"/>
          <w:color w:val="auto"/>
        </w:rPr>
        <w:t>6</w:t>
      </w:r>
      <w:r w:rsidRPr="000A3763">
        <w:rPr>
          <w:b w:val="0"/>
          <w:i w:val="0"/>
          <w:color w:val="auto"/>
          <w:lang w:val="vi-VN"/>
        </w:rPr>
        <w:t xml:space="preserve">/2014 là </w:t>
      </w:r>
      <w:r w:rsidR="00A2174F" w:rsidRPr="000A3763">
        <w:rPr>
          <w:i w:val="0"/>
          <w:color w:val="auto"/>
        </w:rPr>
        <w:t>2.6</w:t>
      </w:r>
      <w:r w:rsidR="00204EEE" w:rsidRPr="000A3763">
        <w:rPr>
          <w:i w:val="0"/>
          <w:color w:val="auto"/>
        </w:rPr>
        <w:t>71</w:t>
      </w:r>
      <w:r w:rsidRPr="000A3763">
        <w:rPr>
          <w:i w:val="0"/>
          <w:color w:val="auto"/>
          <w:lang w:val="vi-VN"/>
        </w:rPr>
        <w:t xml:space="preserve"> tỷ</w:t>
      </w:r>
      <w:r w:rsidRPr="000A3763">
        <w:rPr>
          <w:b w:val="0"/>
          <w:i w:val="0"/>
          <w:color w:val="auto"/>
          <w:lang w:val="vi-VN"/>
        </w:rPr>
        <w:t xml:space="preserve"> đồng bao gồm:</w:t>
      </w:r>
      <w:bookmarkEnd w:id="240"/>
      <w:bookmarkEnd w:id="241"/>
      <w:bookmarkEnd w:id="242"/>
      <w:bookmarkEnd w:id="243"/>
    </w:p>
    <w:tbl>
      <w:tblPr>
        <w:tblW w:w="9713" w:type="dxa"/>
        <w:tblInd w:w="115"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ayout w:type="fixed"/>
        <w:tblLook w:val="0400"/>
      </w:tblPr>
      <w:tblGrid>
        <w:gridCol w:w="516"/>
        <w:gridCol w:w="5507"/>
        <w:gridCol w:w="2430"/>
        <w:gridCol w:w="1260"/>
      </w:tblGrid>
      <w:tr w:rsidR="00B226E1" w:rsidRPr="000A3763" w:rsidTr="009A2ECE">
        <w:trPr>
          <w:trHeight w:val="575"/>
        </w:trPr>
        <w:tc>
          <w:tcPr>
            <w:tcW w:w="516" w:type="dxa"/>
            <w:shd w:val="clear" w:color="auto" w:fill="FDE9D9"/>
          </w:tcPr>
          <w:p w:rsidR="00531382" w:rsidRPr="000A3763" w:rsidRDefault="00531382" w:rsidP="009A2ECE">
            <w:pPr>
              <w:widowControl w:val="0"/>
              <w:spacing w:before="120" w:after="120" w:line="240" w:lineRule="auto"/>
              <w:jc w:val="center"/>
              <w:rPr>
                <w:b/>
                <w:bCs/>
                <w:color w:val="000000"/>
                <w:lang w:val="vi-VN"/>
              </w:rPr>
            </w:pPr>
          </w:p>
        </w:tc>
        <w:tc>
          <w:tcPr>
            <w:tcW w:w="5507" w:type="dxa"/>
            <w:shd w:val="clear" w:color="auto" w:fill="FDE9D9"/>
          </w:tcPr>
          <w:p w:rsidR="00531382" w:rsidRPr="000A3763" w:rsidRDefault="00531382" w:rsidP="009A2ECE">
            <w:pPr>
              <w:widowControl w:val="0"/>
              <w:spacing w:before="120" w:after="120" w:line="240" w:lineRule="auto"/>
              <w:jc w:val="center"/>
              <w:rPr>
                <w:b/>
                <w:bCs/>
                <w:color w:val="000000"/>
                <w:lang w:val="vi-VN"/>
              </w:rPr>
            </w:pPr>
            <w:r w:rsidRPr="000A3763">
              <w:rPr>
                <w:b/>
                <w:bCs/>
                <w:color w:val="000000"/>
                <w:lang w:val="vi-VN"/>
              </w:rPr>
              <w:t>Danh mục tài sản</w:t>
            </w:r>
          </w:p>
        </w:tc>
        <w:tc>
          <w:tcPr>
            <w:tcW w:w="2430" w:type="dxa"/>
            <w:shd w:val="clear" w:color="auto" w:fill="FDE9D9"/>
          </w:tcPr>
          <w:p w:rsidR="00531382" w:rsidRPr="000A3763" w:rsidRDefault="00531382" w:rsidP="009A2ECE">
            <w:pPr>
              <w:widowControl w:val="0"/>
              <w:spacing w:before="120" w:after="120" w:line="240" w:lineRule="auto"/>
              <w:jc w:val="center"/>
              <w:rPr>
                <w:b/>
                <w:bCs/>
                <w:color w:val="000000"/>
                <w:lang w:val="vi-VN"/>
              </w:rPr>
            </w:pPr>
            <w:r w:rsidRPr="000A3763">
              <w:rPr>
                <w:b/>
                <w:bCs/>
                <w:color w:val="000000"/>
                <w:lang w:val="vi-VN"/>
              </w:rPr>
              <w:t xml:space="preserve">Giá trị tài sản </w:t>
            </w:r>
            <w:r w:rsidR="00B226E1" w:rsidRPr="000A3763">
              <w:rPr>
                <w:b/>
                <w:bCs/>
                <w:color w:val="000000"/>
              </w:rPr>
              <w:t xml:space="preserve">    </w:t>
            </w:r>
            <w:r w:rsidRPr="000A3763">
              <w:rPr>
                <w:b/>
                <w:bCs/>
                <w:color w:val="000000"/>
                <w:lang w:val="vi-VN"/>
              </w:rPr>
              <w:t>(đồng)</w:t>
            </w:r>
          </w:p>
        </w:tc>
        <w:tc>
          <w:tcPr>
            <w:tcW w:w="1260" w:type="dxa"/>
            <w:shd w:val="clear" w:color="auto" w:fill="FDE9D9"/>
          </w:tcPr>
          <w:p w:rsidR="00531382" w:rsidRPr="000A3763" w:rsidRDefault="00531382" w:rsidP="009A2ECE">
            <w:pPr>
              <w:widowControl w:val="0"/>
              <w:spacing w:before="120" w:after="120" w:line="240" w:lineRule="auto"/>
              <w:jc w:val="center"/>
              <w:rPr>
                <w:b/>
                <w:bCs/>
                <w:color w:val="000000"/>
              </w:rPr>
            </w:pPr>
            <w:r w:rsidRPr="000A3763">
              <w:rPr>
                <w:b/>
                <w:bCs/>
                <w:color w:val="000000"/>
              </w:rPr>
              <w:t>% cơ cấu tài sản</w:t>
            </w:r>
          </w:p>
        </w:tc>
      </w:tr>
      <w:tr w:rsidR="00B226E1" w:rsidRPr="000A3763" w:rsidTr="009A2ECE">
        <w:trPr>
          <w:trHeight w:val="432"/>
        </w:trPr>
        <w:tc>
          <w:tcPr>
            <w:tcW w:w="516" w:type="dxa"/>
          </w:tcPr>
          <w:p w:rsidR="00537FF5" w:rsidRPr="000A3763" w:rsidRDefault="00537FF5" w:rsidP="009A2ECE">
            <w:pPr>
              <w:widowControl w:val="0"/>
              <w:spacing w:before="120" w:after="120" w:line="240" w:lineRule="auto"/>
              <w:jc w:val="center"/>
              <w:rPr>
                <w:b/>
                <w:bCs/>
                <w:color w:val="000000"/>
                <w:lang w:val="vi-VN"/>
              </w:rPr>
            </w:pPr>
            <w:r w:rsidRPr="000A3763">
              <w:rPr>
                <w:b/>
                <w:bCs/>
              </w:rPr>
              <w:t xml:space="preserve">A </w:t>
            </w:r>
          </w:p>
        </w:tc>
        <w:tc>
          <w:tcPr>
            <w:tcW w:w="5507" w:type="dxa"/>
          </w:tcPr>
          <w:p w:rsidR="00537FF5" w:rsidRPr="000A3763" w:rsidRDefault="00537FF5" w:rsidP="009A2ECE">
            <w:pPr>
              <w:widowControl w:val="0"/>
              <w:spacing w:before="120" w:after="120" w:line="240" w:lineRule="auto"/>
              <w:rPr>
                <w:b/>
                <w:bCs/>
                <w:color w:val="000000"/>
                <w:lang w:val="vi-VN"/>
              </w:rPr>
            </w:pPr>
            <w:r w:rsidRPr="000A3763">
              <w:rPr>
                <w:b/>
                <w:bCs/>
              </w:rPr>
              <w:t>TÀI SẢN NGẮN HẠN</w:t>
            </w:r>
          </w:p>
        </w:tc>
        <w:tc>
          <w:tcPr>
            <w:tcW w:w="2430" w:type="dxa"/>
          </w:tcPr>
          <w:p w:rsidR="00537FF5" w:rsidRPr="000A3763" w:rsidRDefault="00537FF5" w:rsidP="009A2ECE">
            <w:pPr>
              <w:spacing w:before="120" w:after="120" w:line="240" w:lineRule="auto"/>
              <w:jc w:val="right"/>
              <w:rPr>
                <w:b/>
                <w:bCs/>
                <w:color w:val="000000"/>
              </w:rPr>
            </w:pPr>
            <w:r w:rsidRPr="000A3763">
              <w:rPr>
                <w:b/>
                <w:bCs/>
                <w:color w:val="000000"/>
              </w:rPr>
              <w:t>2.583.013.854.993</w:t>
            </w:r>
          </w:p>
        </w:tc>
        <w:tc>
          <w:tcPr>
            <w:tcW w:w="1260" w:type="dxa"/>
          </w:tcPr>
          <w:p w:rsidR="00537FF5" w:rsidRPr="000A3763" w:rsidRDefault="00B3633A" w:rsidP="009A2ECE">
            <w:pPr>
              <w:spacing w:before="120" w:after="120" w:line="240" w:lineRule="auto"/>
              <w:jc w:val="right"/>
              <w:rPr>
                <w:b/>
                <w:bCs/>
                <w:color w:val="000000"/>
              </w:rPr>
            </w:pPr>
            <w:r w:rsidRPr="000A3763">
              <w:rPr>
                <w:b/>
                <w:bCs/>
                <w:color w:val="000000"/>
              </w:rPr>
              <w:t>96,7%</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jc w:val="center"/>
              <w:rPr>
                <w:bCs/>
                <w:color w:val="000000"/>
                <w:lang w:val="vi-VN"/>
              </w:rPr>
            </w:pPr>
            <w:r w:rsidRPr="000A3763">
              <w:rPr>
                <w:b/>
                <w:bCs/>
              </w:rPr>
              <w:t>I.</w:t>
            </w:r>
          </w:p>
        </w:tc>
        <w:tc>
          <w:tcPr>
            <w:tcW w:w="5507" w:type="dxa"/>
          </w:tcPr>
          <w:p w:rsidR="00537FF5" w:rsidRPr="000A3763" w:rsidRDefault="00B3633A" w:rsidP="009A2ECE">
            <w:pPr>
              <w:widowControl w:val="0"/>
              <w:spacing w:before="120" w:after="120" w:line="240" w:lineRule="auto"/>
              <w:rPr>
                <w:color w:val="000000"/>
                <w:lang w:val="vi-VN"/>
              </w:rPr>
            </w:pPr>
            <w:r w:rsidRPr="000A3763">
              <w:rPr>
                <w:b/>
                <w:bCs/>
              </w:rPr>
              <w:t>Tiền và các khoản tương đương tiền</w:t>
            </w:r>
          </w:p>
        </w:tc>
        <w:tc>
          <w:tcPr>
            <w:tcW w:w="2430" w:type="dxa"/>
          </w:tcPr>
          <w:p w:rsidR="00537FF5" w:rsidRPr="000A3763" w:rsidRDefault="00B3633A" w:rsidP="009A2ECE">
            <w:pPr>
              <w:spacing w:before="120" w:after="120" w:line="240" w:lineRule="auto"/>
              <w:jc w:val="right"/>
              <w:rPr>
                <w:color w:val="000000"/>
              </w:rPr>
            </w:pPr>
            <w:r w:rsidRPr="000A3763">
              <w:rPr>
                <w:b/>
                <w:bCs/>
                <w:color w:val="000000"/>
              </w:rPr>
              <w:t>1.648.349.950.839</w:t>
            </w:r>
          </w:p>
        </w:tc>
        <w:tc>
          <w:tcPr>
            <w:tcW w:w="1260" w:type="dxa"/>
          </w:tcPr>
          <w:p w:rsidR="00537FF5" w:rsidRPr="000A3763" w:rsidRDefault="00B3633A" w:rsidP="009A2ECE">
            <w:pPr>
              <w:spacing w:before="120" w:after="120" w:line="240" w:lineRule="auto"/>
              <w:jc w:val="right"/>
              <w:rPr>
                <w:b/>
                <w:bCs/>
                <w:color w:val="000000"/>
              </w:rPr>
            </w:pPr>
            <w:r w:rsidRPr="000A3763">
              <w:rPr>
                <w:b/>
                <w:bCs/>
                <w:color w:val="000000"/>
              </w:rPr>
              <w:t>6</w:t>
            </w:r>
            <w:r w:rsidR="008C524F" w:rsidRPr="000A3763">
              <w:rPr>
                <w:b/>
                <w:bCs/>
                <w:color w:val="000000"/>
              </w:rPr>
              <w:t>3,8</w:t>
            </w:r>
            <w:r w:rsidR="00537FF5" w:rsidRPr="000A3763">
              <w:rPr>
                <w:b/>
                <w:bCs/>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jc w:val="center"/>
              <w:rPr>
                <w:bCs/>
                <w:color w:val="000000"/>
                <w:lang w:val="vi-VN"/>
              </w:rPr>
            </w:pPr>
            <w:r w:rsidRPr="000A3763">
              <w:lastRenderedPageBreak/>
              <w:t>1.</w:t>
            </w:r>
          </w:p>
        </w:tc>
        <w:tc>
          <w:tcPr>
            <w:tcW w:w="5507" w:type="dxa"/>
          </w:tcPr>
          <w:p w:rsidR="00537FF5" w:rsidRPr="000A3763" w:rsidRDefault="00B3633A" w:rsidP="009A2ECE">
            <w:pPr>
              <w:widowControl w:val="0"/>
              <w:spacing w:before="120" w:after="120" w:line="240" w:lineRule="auto"/>
              <w:rPr>
                <w:color w:val="000000"/>
                <w:lang w:val="vi-VN"/>
              </w:rPr>
            </w:pPr>
            <w:r w:rsidRPr="000A3763">
              <w:t xml:space="preserve">Tiền </w:t>
            </w:r>
          </w:p>
        </w:tc>
        <w:tc>
          <w:tcPr>
            <w:tcW w:w="2430" w:type="dxa"/>
          </w:tcPr>
          <w:p w:rsidR="00537FF5" w:rsidRPr="000A3763" w:rsidRDefault="00B3633A" w:rsidP="009A2ECE">
            <w:pPr>
              <w:spacing w:before="120" w:after="120" w:line="240" w:lineRule="auto"/>
              <w:jc w:val="right"/>
              <w:rPr>
                <w:color w:val="000000"/>
              </w:rPr>
            </w:pPr>
            <w:r w:rsidRPr="000A3763">
              <w:rPr>
                <w:color w:val="000000"/>
              </w:rPr>
              <w:t>1.280.799.950.839</w:t>
            </w:r>
          </w:p>
        </w:tc>
        <w:tc>
          <w:tcPr>
            <w:tcW w:w="1260" w:type="dxa"/>
          </w:tcPr>
          <w:p w:rsidR="00537FF5" w:rsidRPr="000A3763" w:rsidRDefault="008C524F" w:rsidP="009A2ECE">
            <w:pPr>
              <w:spacing w:before="120" w:after="120" w:line="240" w:lineRule="auto"/>
              <w:jc w:val="right"/>
              <w:rPr>
                <w:bCs/>
                <w:color w:val="000000"/>
              </w:rPr>
            </w:pPr>
            <w:r w:rsidRPr="000A3763">
              <w:rPr>
                <w:color w:val="000000"/>
              </w:rPr>
              <w:t>77,7</w:t>
            </w:r>
            <w:r w:rsidR="00537FF5"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jc w:val="center"/>
              <w:rPr>
                <w:bCs/>
                <w:color w:val="000000"/>
                <w:lang w:val="vi-VN"/>
              </w:rPr>
            </w:pPr>
            <w:r w:rsidRPr="000A3763">
              <w:t>2.</w:t>
            </w:r>
          </w:p>
        </w:tc>
        <w:tc>
          <w:tcPr>
            <w:tcW w:w="5507" w:type="dxa"/>
          </w:tcPr>
          <w:p w:rsidR="00537FF5" w:rsidRPr="000A3763" w:rsidRDefault="00B3633A" w:rsidP="009A2ECE">
            <w:pPr>
              <w:widowControl w:val="0"/>
              <w:spacing w:before="120" w:after="120" w:line="240" w:lineRule="auto"/>
              <w:rPr>
                <w:color w:val="000000"/>
                <w:lang w:val="vi-VN"/>
              </w:rPr>
            </w:pPr>
            <w:r w:rsidRPr="000A3763">
              <w:t>Các khoản tương đương tiền</w:t>
            </w:r>
          </w:p>
        </w:tc>
        <w:tc>
          <w:tcPr>
            <w:tcW w:w="2430" w:type="dxa"/>
          </w:tcPr>
          <w:p w:rsidR="00537FF5" w:rsidRPr="000A3763" w:rsidRDefault="00B3633A" w:rsidP="009A2ECE">
            <w:pPr>
              <w:spacing w:before="120" w:after="120" w:line="240" w:lineRule="auto"/>
              <w:jc w:val="right"/>
              <w:rPr>
                <w:color w:val="000000"/>
              </w:rPr>
            </w:pPr>
            <w:r w:rsidRPr="000A3763">
              <w:rPr>
                <w:color w:val="000000"/>
              </w:rPr>
              <w:t>367.550.000.000</w:t>
            </w:r>
          </w:p>
        </w:tc>
        <w:tc>
          <w:tcPr>
            <w:tcW w:w="1260" w:type="dxa"/>
          </w:tcPr>
          <w:p w:rsidR="00537FF5" w:rsidRPr="000A3763" w:rsidRDefault="008C524F" w:rsidP="009A2ECE">
            <w:pPr>
              <w:spacing w:before="120" w:after="120" w:line="240" w:lineRule="auto"/>
              <w:jc w:val="right"/>
              <w:rPr>
                <w:bCs/>
                <w:color w:val="000000"/>
              </w:rPr>
            </w:pPr>
            <w:r w:rsidRPr="000A3763">
              <w:rPr>
                <w:color w:val="000000"/>
              </w:rPr>
              <w:t>22,3</w:t>
            </w:r>
            <w:r w:rsidR="00537FF5"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jc w:val="center"/>
              <w:rPr>
                <w:bCs/>
                <w:color w:val="000000"/>
                <w:lang w:val="vi-VN"/>
              </w:rPr>
            </w:pPr>
            <w:r w:rsidRPr="000A3763">
              <w:rPr>
                <w:b/>
                <w:bCs/>
              </w:rPr>
              <w:t>II.</w:t>
            </w:r>
          </w:p>
        </w:tc>
        <w:tc>
          <w:tcPr>
            <w:tcW w:w="5507" w:type="dxa"/>
            <w:noWrap/>
          </w:tcPr>
          <w:p w:rsidR="00537FF5" w:rsidRPr="000A3763" w:rsidRDefault="00B3633A" w:rsidP="009A2ECE">
            <w:pPr>
              <w:widowControl w:val="0"/>
              <w:spacing w:before="120" w:after="120" w:line="240" w:lineRule="auto"/>
              <w:rPr>
                <w:color w:val="000000"/>
                <w:lang w:val="vi-VN"/>
              </w:rPr>
            </w:pPr>
            <w:r w:rsidRPr="000A3763">
              <w:rPr>
                <w:b/>
                <w:bCs/>
              </w:rPr>
              <w:t>Các khoản đầu tư tài chính ngắn hạn</w:t>
            </w:r>
          </w:p>
        </w:tc>
        <w:tc>
          <w:tcPr>
            <w:tcW w:w="2430" w:type="dxa"/>
          </w:tcPr>
          <w:p w:rsidR="00537FF5" w:rsidRPr="000A3763" w:rsidRDefault="00B3633A" w:rsidP="009A2ECE">
            <w:pPr>
              <w:spacing w:before="120" w:after="120" w:line="240" w:lineRule="auto"/>
              <w:jc w:val="right"/>
              <w:rPr>
                <w:color w:val="000000"/>
              </w:rPr>
            </w:pPr>
            <w:r w:rsidRPr="000A3763">
              <w:rPr>
                <w:b/>
                <w:bCs/>
                <w:color w:val="000000"/>
              </w:rPr>
              <w:t>413.319.866.578</w:t>
            </w:r>
          </w:p>
        </w:tc>
        <w:tc>
          <w:tcPr>
            <w:tcW w:w="1260" w:type="dxa"/>
          </w:tcPr>
          <w:p w:rsidR="00537FF5" w:rsidRPr="000A3763" w:rsidRDefault="00B3633A" w:rsidP="009A2ECE">
            <w:pPr>
              <w:spacing w:before="120" w:after="120" w:line="240" w:lineRule="auto"/>
              <w:jc w:val="right"/>
              <w:rPr>
                <w:bCs/>
                <w:color w:val="000000"/>
              </w:rPr>
            </w:pPr>
            <w:r w:rsidRPr="000A3763">
              <w:rPr>
                <w:b/>
                <w:bCs/>
                <w:color w:val="000000"/>
              </w:rPr>
              <w:t>1</w:t>
            </w:r>
            <w:r w:rsidR="00993815" w:rsidRPr="000A3763">
              <w:rPr>
                <w:b/>
                <w:bCs/>
                <w:color w:val="000000"/>
              </w:rPr>
              <w:t>6</w:t>
            </w:r>
            <w:r w:rsidR="00537FF5" w:rsidRPr="000A3763">
              <w:rPr>
                <w:b/>
                <w:bCs/>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jc w:val="center"/>
              <w:rPr>
                <w:b/>
                <w:bCs/>
                <w:color w:val="000000"/>
                <w:lang w:val="vi-VN"/>
              </w:rPr>
            </w:pPr>
            <w:r w:rsidRPr="000A3763">
              <w:t>1.</w:t>
            </w:r>
          </w:p>
        </w:tc>
        <w:tc>
          <w:tcPr>
            <w:tcW w:w="5507" w:type="dxa"/>
          </w:tcPr>
          <w:p w:rsidR="00537FF5" w:rsidRPr="000A3763" w:rsidRDefault="00B3633A" w:rsidP="009A2ECE">
            <w:pPr>
              <w:widowControl w:val="0"/>
              <w:spacing w:before="120" w:after="120" w:line="240" w:lineRule="auto"/>
              <w:rPr>
                <w:b/>
                <w:bCs/>
                <w:color w:val="000000"/>
                <w:lang w:val="vi-VN"/>
              </w:rPr>
            </w:pPr>
            <w:r w:rsidRPr="000A3763">
              <w:t>Đầu tư ngắn hạn</w:t>
            </w:r>
          </w:p>
        </w:tc>
        <w:tc>
          <w:tcPr>
            <w:tcW w:w="2430" w:type="dxa"/>
          </w:tcPr>
          <w:p w:rsidR="00537FF5" w:rsidRPr="000A3763" w:rsidRDefault="00B3633A" w:rsidP="009A2ECE">
            <w:pPr>
              <w:spacing w:before="120" w:after="120" w:line="240" w:lineRule="auto"/>
              <w:jc w:val="right"/>
              <w:rPr>
                <w:b/>
                <w:bCs/>
                <w:color w:val="000000"/>
              </w:rPr>
            </w:pPr>
            <w:r w:rsidRPr="000A3763">
              <w:rPr>
                <w:color w:val="000000"/>
              </w:rPr>
              <w:t>6</w:t>
            </w:r>
            <w:r w:rsidR="008C524F" w:rsidRPr="000A3763">
              <w:rPr>
                <w:color w:val="000000"/>
              </w:rPr>
              <w:t>16.079.649.754</w:t>
            </w:r>
          </w:p>
        </w:tc>
        <w:tc>
          <w:tcPr>
            <w:tcW w:w="1260" w:type="dxa"/>
          </w:tcPr>
          <w:p w:rsidR="00246E6D" w:rsidRPr="000A3763" w:rsidRDefault="00993815" w:rsidP="009A2ECE">
            <w:pPr>
              <w:spacing w:before="120" w:after="120" w:line="240" w:lineRule="auto"/>
              <w:jc w:val="right"/>
              <w:rPr>
                <w:color w:val="000000"/>
              </w:rPr>
            </w:pPr>
            <w:r w:rsidRPr="000A3763">
              <w:rPr>
                <w:color w:val="000000"/>
              </w:rPr>
              <w:t>149,06</w:t>
            </w:r>
          </w:p>
          <w:p w:rsidR="00537FF5" w:rsidRPr="000A3763" w:rsidRDefault="00537FF5" w:rsidP="009A2ECE">
            <w:pPr>
              <w:spacing w:before="120" w:after="120" w:line="240" w:lineRule="auto"/>
              <w:jc w:val="right"/>
              <w:rPr>
                <w:b/>
                <w:bCs/>
                <w:color w:val="000000"/>
              </w:rPr>
            </w:pPr>
            <w:r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jc w:val="right"/>
              <w:rPr>
                <w:bCs/>
                <w:color w:val="000000"/>
                <w:lang w:val="vi-VN"/>
              </w:rPr>
            </w:pPr>
            <w:r w:rsidRPr="000A3763">
              <w:t>3</w:t>
            </w:r>
          </w:p>
        </w:tc>
        <w:tc>
          <w:tcPr>
            <w:tcW w:w="5507" w:type="dxa"/>
          </w:tcPr>
          <w:p w:rsidR="00537FF5" w:rsidRPr="000A3763" w:rsidRDefault="00B3633A" w:rsidP="009A2ECE">
            <w:pPr>
              <w:widowControl w:val="0"/>
              <w:spacing w:before="120" w:after="120" w:line="240" w:lineRule="auto"/>
              <w:rPr>
                <w:color w:val="000000"/>
                <w:lang w:val="vi-VN"/>
              </w:rPr>
            </w:pPr>
            <w:r w:rsidRPr="000A3763">
              <w:t>Dự phòng giảm giá đầu tư ngắn hạn</w:t>
            </w:r>
          </w:p>
        </w:tc>
        <w:tc>
          <w:tcPr>
            <w:tcW w:w="2430" w:type="dxa"/>
          </w:tcPr>
          <w:p w:rsidR="00537FF5" w:rsidRPr="000A3763" w:rsidRDefault="00B3633A" w:rsidP="009A2ECE">
            <w:pPr>
              <w:spacing w:before="120" w:after="120" w:line="240" w:lineRule="auto"/>
              <w:jc w:val="right"/>
              <w:rPr>
                <w:color w:val="000000"/>
              </w:rPr>
            </w:pPr>
            <w:r w:rsidRPr="000A3763">
              <w:rPr>
                <w:color w:val="000000"/>
              </w:rPr>
              <w:t>-202.759.783.176</w:t>
            </w:r>
          </w:p>
        </w:tc>
        <w:tc>
          <w:tcPr>
            <w:tcW w:w="1260" w:type="dxa"/>
          </w:tcPr>
          <w:p w:rsidR="00537FF5" w:rsidRPr="000A3763" w:rsidRDefault="00B3633A" w:rsidP="009A2ECE">
            <w:pPr>
              <w:spacing w:before="120" w:after="120" w:line="240" w:lineRule="auto"/>
              <w:jc w:val="right"/>
              <w:rPr>
                <w:bCs/>
                <w:color w:val="000000"/>
              </w:rPr>
            </w:pPr>
            <w:r w:rsidRPr="000A3763">
              <w:rPr>
                <w:color w:val="000000"/>
              </w:rPr>
              <w:t>-</w:t>
            </w:r>
            <w:r w:rsidR="00246E6D" w:rsidRPr="000A3763">
              <w:rPr>
                <w:color w:val="000000"/>
              </w:rPr>
              <w:t>49,06</w:t>
            </w:r>
            <w:r w:rsidR="00537FF5"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jc w:val="center"/>
              <w:rPr>
                <w:bCs/>
                <w:color w:val="000000"/>
                <w:lang w:val="vi-VN"/>
              </w:rPr>
            </w:pPr>
            <w:r w:rsidRPr="000A3763">
              <w:rPr>
                <w:b/>
                <w:bCs/>
              </w:rPr>
              <w:t>III</w:t>
            </w:r>
          </w:p>
        </w:tc>
        <w:tc>
          <w:tcPr>
            <w:tcW w:w="5507" w:type="dxa"/>
          </w:tcPr>
          <w:p w:rsidR="00537FF5" w:rsidRPr="000A3763" w:rsidRDefault="00B3633A" w:rsidP="009A2ECE">
            <w:pPr>
              <w:widowControl w:val="0"/>
              <w:spacing w:before="120" w:after="120" w:line="240" w:lineRule="auto"/>
              <w:rPr>
                <w:color w:val="000000"/>
                <w:lang w:val="vi-VN"/>
              </w:rPr>
            </w:pPr>
            <w:r w:rsidRPr="000A3763">
              <w:rPr>
                <w:b/>
                <w:bCs/>
              </w:rPr>
              <w:t>Các khoản phải thu ngắn hạn</w:t>
            </w:r>
          </w:p>
        </w:tc>
        <w:tc>
          <w:tcPr>
            <w:tcW w:w="2430" w:type="dxa"/>
          </w:tcPr>
          <w:p w:rsidR="00537FF5" w:rsidRPr="000A3763" w:rsidRDefault="00B3633A" w:rsidP="009A2ECE">
            <w:pPr>
              <w:spacing w:before="120" w:after="120" w:line="240" w:lineRule="auto"/>
              <w:jc w:val="right"/>
              <w:rPr>
                <w:color w:val="000000"/>
              </w:rPr>
            </w:pPr>
            <w:r w:rsidRPr="000A3763">
              <w:rPr>
                <w:b/>
                <w:bCs/>
                <w:color w:val="000000"/>
              </w:rPr>
              <w:t>513.024.254.094</w:t>
            </w:r>
          </w:p>
        </w:tc>
        <w:tc>
          <w:tcPr>
            <w:tcW w:w="1260" w:type="dxa"/>
          </w:tcPr>
          <w:p w:rsidR="00537FF5" w:rsidRPr="000A3763" w:rsidRDefault="00B3633A" w:rsidP="009A2ECE">
            <w:pPr>
              <w:spacing w:before="120" w:after="120" w:line="240" w:lineRule="auto"/>
              <w:jc w:val="right"/>
              <w:rPr>
                <w:bCs/>
                <w:color w:val="000000"/>
              </w:rPr>
            </w:pPr>
            <w:r w:rsidRPr="000A3763">
              <w:rPr>
                <w:b/>
                <w:bCs/>
                <w:color w:val="000000"/>
              </w:rPr>
              <w:t>19,</w:t>
            </w:r>
            <w:r w:rsidR="00246E6D" w:rsidRPr="000A3763">
              <w:rPr>
                <w:b/>
                <w:bCs/>
                <w:color w:val="000000"/>
              </w:rPr>
              <w:t>86</w:t>
            </w:r>
            <w:r w:rsidR="00537FF5" w:rsidRPr="000A3763">
              <w:rPr>
                <w:b/>
                <w:bCs/>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jc w:val="center"/>
              <w:rPr>
                <w:bCs/>
                <w:color w:val="000000"/>
                <w:lang w:val="vi-VN"/>
              </w:rPr>
            </w:pPr>
            <w:r w:rsidRPr="000A3763">
              <w:t>1</w:t>
            </w:r>
          </w:p>
        </w:tc>
        <w:tc>
          <w:tcPr>
            <w:tcW w:w="5507" w:type="dxa"/>
          </w:tcPr>
          <w:p w:rsidR="00537FF5" w:rsidRPr="000A3763" w:rsidRDefault="00B3633A" w:rsidP="009A2ECE">
            <w:pPr>
              <w:widowControl w:val="0"/>
              <w:spacing w:before="120" w:after="120" w:line="240" w:lineRule="auto"/>
              <w:rPr>
                <w:color w:val="000000"/>
                <w:lang w:val="vi-VN"/>
              </w:rPr>
            </w:pPr>
            <w:r w:rsidRPr="000A3763">
              <w:t>Trả trước cho người bán</w:t>
            </w:r>
          </w:p>
        </w:tc>
        <w:tc>
          <w:tcPr>
            <w:tcW w:w="2430" w:type="dxa"/>
          </w:tcPr>
          <w:p w:rsidR="00537FF5" w:rsidRPr="000A3763" w:rsidRDefault="00B3633A" w:rsidP="009A2ECE">
            <w:pPr>
              <w:spacing w:before="120" w:after="120" w:line="240" w:lineRule="auto"/>
              <w:jc w:val="right"/>
              <w:rPr>
                <w:color w:val="000000"/>
              </w:rPr>
            </w:pPr>
            <w:r w:rsidRPr="000A3763">
              <w:rPr>
                <w:color w:val="000000"/>
              </w:rPr>
              <w:t>3.188.092.181</w:t>
            </w:r>
          </w:p>
        </w:tc>
        <w:tc>
          <w:tcPr>
            <w:tcW w:w="1260" w:type="dxa"/>
          </w:tcPr>
          <w:p w:rsidR="00537FF5" w:rsidRPr="000A3763" w:rsidRDefault="00B3633A" w:rsidP="009A2ECE">
            <w:pPr>
              <w:spacing w:before="120" w:after="120" w:line="240" w:lineRule="auto"/>
              <w:jc w:val="right"/>
              <w:rPr>
                <w:bCs/>
                <w:color w:val="000000"/>
              </w:rPr>
            </w:pPr>
            <w:r w:rsidRPr="000A3763">
              <w:rPr>
                <w:color w:val="000000"/>
              </w:rPr>
              <w:t>0,</w:t>
            </w:r>
            <w:r w:rsidR="00246E6D" w:rsidRPr="000A3763">
              <w:rPr>
                <w:color w:val="000000"/>
              </w:rPr>
              <w:t>62</w:t>
            </w:r>
            <w:r w:rsidR="00537FF5"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jc w:val="center"/>
              <w:rPr>
                <w:bCs/>
                <w:color w:val="000000"/>
                <w:lang w:val="vi-VN"/>
              </w:rPr>
            </w:pPr>
            <w:r w:rsidRPr="000A3763">
              <w:t>2</w:t>
            </w:r>
          </w:p>
        </w:tc>
        <w:tc>
          <w:tcPr>
            <w:tcW w:w="5507" w:type="dxa"/>
          </w:tcPr>
          <w:p w:rsidR="00537FF5" w:rsidRPr="000A3763" w:rsidRDefault="00B3633A" w:rsidP="009A2ECE">
            <w:pPr>
              <w:widowControl w:val="0"/>
              <w:spacing w:before="120" w:after="120" w:line="240" w:lineRule="auto"/>
              <w:rPr>
                <w:color w:val="000000"/>
                <w:lang w:val="vi-VN"/>
              </w:rPr>
            </w:pPr>
            <w:r w:rsidRPr="000A3763">
              <w:t>Phải thu hoạt động giao dịch chứng khoán</w:t>
            </w:r>
          </w:p>
        </w:tc>
        <w:tc>
          <w:tcPr>
            <w:tcW w:w="2430" w:type="dxa"/>
          </w:tcPr>
          <w:p w:rsidR="00537FF5" w:rsidRPr="000A3763" w:rsidRDefault="00B3633A" w:rsidP="009A2ECE">
            <w:pPr>
              <w:spacing w:before="120" w:after="120" w:line="240" w:lineRule="auto"/>
              <w:jc w:val="right"/>
              <w:rPr>
                <w:color w:val="000000"/>
              </w:rPr>
            </w:pPr>
            <w:r w:rsidRPr="000A3763">
              <w:rPr>
                <w:color w:val="000000"/>
              </w:rPr>
              <w:t>606.532.730.780</w:t>
            </w:r>
          </w:p>
        </w:tc>
        <w:tc>
          <w:tcPr>
            <w:tcW w:w="1260" w:type="dxa"/>
          </w:tcPr>
          <w:p w:rsidR="00537FF5" w:rsidRPr="000A3763" w:rsidRDefault="00246E6D" w:rsidP="009A2ECE">
            <w:pPr>
              <w:spacing w:before="120" w:after="120" w:line="240" w:lineRule="auto"/>
              <w:jc w:val="right"/>
              <w:rPr>
                <w:bCs/>
                <w:color w:val="000000"/>
              </w:rPr>
            </w:pPr>
            <w:r w:rsidRPr="000A3763">
              <w:rPr>
                <w:color w:val="000000"/>
              </w:rPr>
              <w:t>118,23</w:t>
            </w:r>
            <w:r w:rsidR="00537FF5"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rPr>
                <w:b/>
                <w:bCs/>
                <w:color w:val="000000"/>
                <w:lang w:val="vi-VN"/>
              </w:rPr>
            </w:pPr>
            <w:r w:rsidRPr="000A3763">
              <w:t>3</w:t>
            </w:r>
          </w:p>
        </w:tc>
        <w:tc>
          <w:tcPr>
            <w:tcW w:w="5507" w:type="dxa"/>
          </w:tcPr>
          <w:p w:rsidR="00537FF5" w:rsidRPr="000A3763" w:rsidRDefault="00B3633A" w:rsidP="009A2ECE">
            <w:pPr>
              <w:widowControl w:val="0"/>
              <w:spacing w:before="120" w:after="120" w:line="240" w:lineRule="auto"/>
              <w:rPr>
                <w:b/>
                <w:bCs/>
                <w:color w:val="000000"/>
                <w:lang w:val="vi-VN"/>
              </w:rPr>
            </w:pPr>
            <w:r w:rsidRPr="000A3763">
              <w:t>Các khoản phải thu khác</w:t>
            </w:r>
          </w:p>
        </w:tc>
        <w:tc>
          <w:tcPr>
            <w:tcW w:w="2430" w:type="dxa"/>
          </w:tcPr>
          <w:p w:rsidR="00537FF5" w:rsidRPr="000A3763" w:rsidRDefault="00B3633A" w:rsidP="009A2ECE">
            <w:pPr>
              <w:spacing w:before="120" w:after="120" w:line="240" w:lineRule="auto"/>
              <w:jc w:val="right"/>
              <w:rPr>
                <w:b/>
                <w:bCs/>
                <w:color w:val="000000"/>
              </w:rPr>
            </w:pPr>
            <w:r w:rsidRPr="000A3763">
              <w:rPr>
                <w:color w:val="000000"/>
              </w:rPr>
              <w:t>8.742.201.651</w:t>
            </w:r>
          </w:p>
        </w:tc>
        <w:tc>
          <w:tcPr>
            <w:tcW w:w="1260" w:type="dxa"/>
          </w:tcPr>
          <w:p w:rsidR="00537FF5" w:rsidRPr="000A3763" w:rsidRDefault="00246E6D" w:rsidP="009A2ECE">
            <w:pPr>
              <w:spacing w:before="120" w:after="120" w:line="240" w:lineRule="auto"/>
              <w:jc w:val="right"/>
              <w:rPr>
                <w:b/>
                <w:bCs/>
                <w:color w:val="000000"/>
              </w:rPr>
            </w:pPr>
            <w:r w:rsidRPr="000A3763">
              <w:rPr>
                <w:color w:val="000000"/>
              </w:rPr>
              <w:t>1,70</w:t>
            </w:r>
            <w:r w:rsidR="00537FF5" w:rsidRPr="000A3763">
              <w:rPr>
                <w:color w:val="000000"/>
              </w:rPr>
              <w:t>%</w:t>
            </w:r>
          </w:p>
        </w:tc>
      </w:tr>
      <w:tr w:rsidR="00B226E1" w:rsidRPr="000A3763" w:rsidTr="009A2ECE">
        <w:trPr>
          <w:trHeight w:val="432"/>
        </w:trPr>
        <w:tc>
          <w:tcPr>
            <w:tcW w:w="516" w:type="dxa"/>
          </w:tcPr>
          <w:p w:rsidR="00537FF5" w:rsidRPr="000A3763" w:rsidRDefault="00537FF5" w:rsidP="009A2ECE">
            <w:pPr>
              <w:widowControl w:val="0"/>
              <w:spacing w:before="120" w:after="120" w:line="240" w:lineRule="auto"/>
            </w:pPr>
            <w:r w:rsidRPr="000A3763">
              <w:t>4</w:t>
            </w:r>
          </w:p>
        </w:tc>
        <w:tc>
          <w:tcPr>
            <w:tcW w:w="5507" w:type="dxa"/>
          </w:tcPr>
          <w:p w:rsidR="00537FF5" w:rsidRPr="000A3763" w:rsidRDefault="00B3633A" w:rsidP="009A2ECE">
            <w:pPr>
              <w:widowControl w:val="0"/>
              <w:spacing w:before="120" w:after="120" w:line="240" w:lineRule="auto"/>
            </w:pPr>
            <w:r w:rsidRPr="000A3763">
              <w:t>Dự phòng phải thu ngắn hạn khó đòi</w:t>
            </w:r>
          </w:p>
        </w:tc>
        <w:tc>
          <w:tcPr>
            <w:tcW w:w="2430" w:type="dxa"/>
          </w:tcPr>
          <w:p w:rsidR="00537FF5" w:rsidRPr="000A3763" w:rsidRDefault="00B3633A" w:rsidP="009A2ECE">
            <w:pPr>
              <w:spacing w:before="120" w:after="120" w:line="240" w:lineRule="auto"/>
              <w:jc w:val="right"/>
            </w:pPr>
            <w:r w:rsidRPr="000A3763">
              <w:rPr>
                <w:color w:val="000000"/>
              </w:rPr>
              <w:t>-105.438.770.518</w:t>
            </w:r>
          </w:p>
        </w:tc>
        <w:tc>
          <w:tcPr>
            <w:tcW w:w="1260" w:type="dxa"/>
          </w:tcPr>
          <w:p w:rsidR="00537FF5" w:rsidRPr="000A3763" w:rsidRDefault="00537FF5" w:rsidP="009A2ECE">
            <w:pPr>
              <w:spacing w:before="120" w:after="120" w:line="240" w:lineRule="auto"/>
              <w:jc w:val="right"/>
            </w:pPr>
            <w:r w:rsidRPr="000A3763">
              <w:rPr>
                <w:color w:val="000000"/>
              </w:rPr>
              <w:t>-</w:t>
            </w:r>
            <w:r w:rsidR="00246E6D" w:rsidRPr="000A3763">
              <w:rPr>
                <w:color w:val="000000"/>
              </w:rPr>
              <w:t>20,55</w:t>
            </w:r>
            <w:r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pPr>
            <w:r w:rsidRPr="000A3763">
              <w:rPr>
                <w:b/>
                <w:bCs/>
              </w:rPr>
              <w:t>V</w:t>
            </w:r>
          </w:p>
        </w:tc>
        <w:tc>
          <w:tcPr>
            <w:tcW w:w="5507" w:type="dxa"/>
          </w:tcPr>
          <w:p w:rsidR="00537FF5" w:rsidRPr="000A3763" w:rsidRDefault="00B3633A" w:rsidP="009A2ECE">
            <w:pPr>
              <w:widowControl w:val="0"/>
              <w:spacing w:before="120" w:after="120" w:line="240" w:lineRule="auto"/>
            </w:pPr>
            <w:r w:rsidRPr="000A3763">
              <w:rPr>
                <w:b/>
                <w:bCs/>
              </w:rPr>
              <w:t>Tài sản ngắn hạn khác</w:t>
            </w:r>
          </w:p>
        </w:tc>
        <w:tc>
          <w:tcPr>
            <w:tcW w:w="2430" w:type="dxa"/>
          </w:tcPr>
          <w:p w:rsidR="00537FF5" w:rsidRPr="000A3763" w:rsidRDefault="00B3633A" w:rsidP="009A2ECE">
            <w:pPr>
              <w:spacing w:before="120" w:after="120" w:line="240" w:lineRule="auto"/>
              <w:jc w:val="right"/>
            </w:pPr>
            <w:r w:rsidRPr="000A3763">
              <w:rPr>
                <w:b/>
                <w:bCs/>
                <w:color w:val="000000"/>
              </w:rPr>
              <w:t>8.319.783.482</w:t>
            </w:r>
          </w:p>
        </w:tc>
        <w:tc>
          <w:tcPr>
            <w:tcW w:w="1260" w:type="dxa"/>
          </w:tcPr>
          <w:p w:rsidR="00537FF5" w:rsidRPr="000A3763" w:rsidRDefault="00B3633A" w:rsidP="009A2ECE">
            <w:pPr>
              <w:spacing w:before="120" w:after="120" w:line="240" w:lineRule="auto"/>
              <w:jc w:val="right"/>
            </w:pPr>
            <w:r w:rsidRPr="000A3763">
              <w:rPr>
                <w:b/>
                <w:bCs/>
                <w:color w:val="000000"/>
              </w:rPr>
              <w:t>0,3</w:t>
            </w:r>
            <w:r w:rsidR="00246E6D" w:rsidRPr="000A3763">
              <w:rPr>
                <w:b/>
                <w:bCs/>
                <w:color w:val="000000"/>
              </w:rPr>
              <w:t>2</w:t>
            </w:r>
            <w:r w:rsidR="00537FF5" w:rsidRPr="000A3763">
              <w:rPr>
                <w:b/>
                <w:bCs/>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pPr>
            <w:r w:rsidRPr="000A3763">
              <w:t>1.</w:t>
            </w:r>
          </w:p>
        </w:tc>
        <w:tc>
          <w:tcPr>
            <w:tcW w:w="5507" w:type="dxa"/>
          </w:tcPr>
          <w:p w:rsidR="00537FF5" w:rsidRPr="000A3763" w:rsidRDefault="00B3633A" w:rsidP="009A2ECE">
            <w:pPr>
              <w:widowControl w:val="0"/>
              <w:spacing w:before="120" w:after="120" w:line="240" w:lineRule="auto"/>
            </w:pPr>
            <w:r w:rsidRPr="000A3763">
              <w:t>Chi phí trả trước ngắn hạn</w:t>
            </w:r>
          </w:p>
        </w:tc>
        <w:tc>
          <w:tcPr>
            <w:tcW w:w="2430" w:type="dxa"/>
          </w:tcPr>
          <w:p w:rsidR="00537FF5" w:rsidRPr="000A3763" w:rsidRDefault="00B3633A" w:rsidP="009A2ECE">
            <w:pPr>
              <w:spacing w:before="120" w:after="120" w:line="240" w:lineRule="auto"/>
              <w:jc w:val="right"/>
            </w:pPr>
            <w:r w:rsidRPr="000A3763">
              <w:rPr>
                <w:color w:val="000000"/>
              </w:rPr>
              <w:t>6.612.994.975</w:t>
            </w:r>
          </w:p>
        </w:tc>
        <w:tc>
          <w:tcPr>
            <w:tcW w:w="1260" w:type="dxa"/>
          </w:tcPr>
          <w:p w:rsidR="00537FF5" w:rsidRPr="000A3763" w:rsidRDefault="00246E6D" w:rsidP="009A2ECE">
            <w:pPr>
              <w:spacing w:before="120" w:after="120" w:line="240" w:lineRule="auto"/>
              <w:jc w:val="right"/>
            </w:pPr>
            <w:r w:rsidRPr="000A3763">
              <w:rPr>
                <w:color w:val="000000"/>
              </w:rPr>
              <w:t>79,49</w:t>
            </w:r>
            <w:r w:rsidR="00537FF5"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pPr>
            <w:r w:rsidRPr="000A3763">
              <w:t>2.</w:t>
            </w:r>
          </w:p>
        </w:tc>
        <w:tc>
          <w:tcPr>
            <w:tcW w:w="5507" w:type="dxa"/>
          </w:tcPr>
          <w:p w:rsidR="00537FF5" w:rsidRPr="000A3763" w:rsidRDefault="00B3633A" w:rsidP="009A2ECE">
            <w:pPr>
              <w:widowControl w:val="0"/>
              <w:spacing w:before="120" w:after="120" w:line="240" w:lineRule="auto"/>
            </w:pPr>
            <w:r w:rsidRPr="000A3763">
              <w:t>Thuế và các khoản phải thu Nhà nước</w:t>
            </w:r>
          </w:p>
        </w:tc>
        <w:tc>
          <w:tcPr>
            <w:tcW w:w="2430" w:type="dxa"/>
          </w:tcPr>
          <w:p w:rsidR="00537FF5" w:rsidRPr="000A3763" w:rsidRDefault="00B3633A" w:rsidP="009A2ECE">
            <w:pPr>
              <w:spacing w:before="120" w:after="120" w:line="240" w:lineRule="auto"/>
              <w:jc w:val="right"/>
            </w:pPr>
            <w:r w:rsidRPr="000A3763">
              <w:rPr>
                <w:color w:val="000000"/>
              </w:rPr>
              <w:t>-</w:t>
            </w:r>
          </w:p>
        </w:tc>
        <w:tc>
          <w:tcPr>
            <w:tcW w:w="1260" w:type="dxa"/>
          </w:tcPr>
          <w:p w:rsidR="00537FF5" w:rsidRPr="000A3763" w:rsidRDefault="00B3633A" w:rsidP="009A2ECE">
            <w:pPr>
              <w:spacing w:before="120" w:after="120" w:line="240" w:lineRule="auto"/>
              <w:jc w:val="right"/>
            </w:pPr>
            <w:r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pPr>
            <w:r w:rsidRPr="000A3763">
              <w:t>3</w:t>
            </w:r>
          </w:p>
        </w:tc>
        <w:tc>
          <w:tcPr>
            <w:tcW w:w="5507" w:type="dxa"/>
          </w:tcPr>
          <w:p w:rsidR="00537FF5" w:rsidRPr="000A3763" w:rsidRDefault="00B3633A" w:rsidP="009A2ECE">
            <w:pPr>
              <w:widowControl w:val="0"/>
              <w:spacing w:before="120" w:after="120" w:line="240" w:lineRule="auto"/>
            </w:pPr>
            <w:r w:rsidRPr="000A3763">
              <w:t>Tài sản ngắn hạn khác</w:t>
            </w:r>
          </w:p>
        </w:tc>
        <w:tc>
          <w:tcPr>
            <w:tcW w:w="2430" w:type="dxa"/>
          </w:tcPr>
          <w:p w:rsidR="00537FF5" w:rsidRPr="000A3763" w:rsidRDefault="00B3633A" w:rsidP="009A2ECE">
            <w:pPr>
              <w:spacing w:before="120" w:after="120" w:line="240" w:lineRule="auto"/>
              <w:jc w:val="right"/>
            </w:pPr>
            <w:r w:rsidRPr="000A3763">
              <w:rPr>
                <w:color w:val="000000"/>
              </w:rPr>
              <w:t>1.706.788.507</w:t>
            </w:r>
          </w:p>
        </w:tc>
        <w:tc>
          <w:tcPr>
            <w:tcW w:w="1260" w:type="dxa"/>
          </w:tcPr>
          <w:p w:rsidR="00537FF5" w:rsidRPr="000A3763" w:rsidRDefault="00246E6D" w:rsidP="009A2ECE">
            <w:pPr>
              <w:spacing w:before="120" w:after="120" w:line="240" w:lineRule="auto"/>
              <w:jc w:val="right"/>
            </w:pPr>
            <w:r w:rsidRPr="000A3763">
              <w:rPr>
                <w:color w:val="000000"/>
              </w:rPr>
              <w:t>20,51</w:t>
            </w:r>
            <w:r w:rsidR="00537FF5"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pPr>
            <w:r w:rsidRPr="000A3763">
              <w:rPr>
                <w:b/>
                <w:bCs/>
              </w:rPr>
              <w:t xml:space="preserve">B </w:t>
            </w:r>
          </w:p>
        </w:tc>
        <w:tc>
          <w:tcPr>
            <w:tcW w:w="5507" w:type="dxa"/>
          </w:tcPr>
          <w:p w:rsidR="00537FF5" w:rsidRPr="000A3763" w:rsidRDefault="00B3633A" w:rsidP="009A2ECE">
            <w:pPr>
              <w:widowControl w:val="0"/>
              <w:spacing w:before="120" w:after="120" w:line="240" w:lineRule="auto"/>
            </w:pPr>
            <w:r w:rsidRPr="000A3763">
              <w:rPr>
                <w:b/>
                <w:bCs/>
              </w:rPr>
              <w:t xml:space="preserve">TÀI SẢN DÀI HẠN </w:t>
            </w:r>
          </w:p>
        </w:tc>
        <w:tc>
          <w:tcPr>
            <w:tcW w:w="2430" w:type="dxa"/>
          </w:tcPr>
          <w:p w:rsidR="00537FF5" w:rsidRPr="000A3763" w:rsidRDefault="00B3633A" w:rsidP="009A2ECE">
            <w:pPr>
              <w:spacing w:before="120" w:after="120" w:line="240" w:lineRule="auto"/>
              <w:jc w:val="right"/>
            </w:pPr>
            <w:r w:rsidRPr="000A3763">
              <w:rPr>
                <w:b/>
                <w:bCs/>
                <w:color w:val="000000"/>
              </w:rPr>
              <w:t>88.805.375.786</w:t>
            </w:r>
          </w:p>
        </w:tc>
        <w:tc>
          <w:tcPr>
            <w:tcW w:w="1260" w:type="dxa"/>
          </w:tcPr>
          <w:p w:rsidR="00537FF5" w:rsidRPr="000A3763" w:rsidRDefault="00B3633A" w:rsidP="009A2ECE">
            <w:pPr>
              <w:spacing w:before="120" w:after="120" w:line="240" w:lineRule="auto"/>
              <w:jc w:val="right"/>
            </w:pPr>
            <w:r w:rsidRPr="000A3763">
              <w:rPr>
                <w:b/>
                <w:bCs/>
                <w:color w:val="000000"/>
              </w:rPr>
              <w:t>3,3</w:t>
            </w:r>
            <w:r w:rsidR="00246E6D" w:rsidRPr="000A3763">
              <w:rPr>
                <w:b/>
                <w:bCs/>
                <w:color w:val="000000"/>
              </w:rPr>
              <w:t>2</w:t>
            </w:r>
            <w:r w:rsidR="00537FF5" w:rsidRPr="000A3763">
              <w:rPr>
                <w:b/>
                <w:bCs/>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pPr>
            <w:r w:rsidRPr="000A3763">
              <w:rPr>
                <w:b/>
                <w:bCs/>
              </w:rPr>
              <w:t>I</w:t>
            </w:r>
          </w:p>
        </w:tc>
        <w:tc>
          <w:tcPr>
            <w:tcW w:w="5507" w:type="dxa"/>
          </w:tcPr>
          <w:p w:rsidR="00537FF5" w:rsidRPr="000A3763" w:rsidRDefault="00B3633A" w:rsidP="009A2ECE">
            <w:pPr>
              <w:widowControl w:val="0"/>
              <w:spacing w:before="120" w:after="120" w:line="240" w:lineRule="auto"/>
            </w:pPr>
            <w:r w:rsidRPr="000A3763">
              <w:rPr>
                <w:b/>
                <w:bCs/>
              </w:rPr>
              <w:t>Tài sản cố định</w:t>
            </w:r>
          </w:p>
        </w:tc>
        <w:tc>
          <w:tcPr>
            <w:tcW w:w="2430" w:type="dxa"/>
          </w:tcPr>
          <w:p w:rsidR="00537FF5" w:rsidRPr="000A3763" w:rsidRDefault="00B3633A" w:rsidP="009A2ECE">
            <w:pPr>
              <w:spacing w:before="120" w:after="120" w:line="240" w:lineRule="auto"/>
              <w:jc w:val="right"/>
            </w:pPr>
            <w:r w:rsidRPr="000A3763">
              <w:rPr>
                <w:b/>
                <w:bCs/>
                <w:color w:val="000000"/>
              </w:rPr>
              <w:t>72.317.089.256</w:t>
            </w:r>
          </w:p>
        </w:tc>
        <w:tc>
          <w:tcPr>
            <w:tcW w:w="1260" w:type="dxa"/>
          </w:tcPr>
          <w:p w:rsidR="00537FF5" w:rsidRPr="000A3763" w:rsidRDefault="00246E6D" w:rsidP="009A2ECE">
            <w:pPr>
              <w:spacing w:before="120" w:after="120" w:line="240" w:lineRule="auto"/>
              <w:jc w:val="right"/>
            </w:pPr>
            <w:r w:rsidRPr="000A3763">
              <w:rPr>
                <w:b/>
                <w:bCs/>
                <w:color w:val="000000"/>
              </w:rPr>
              <w:t>81,43</w:t>
            </w:r>
            <w:r w:rsidR="00537FF5" w:rsidRPr="000A3763">
              <w:rPr>
                <w:b/>
                <w:bCs/>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pPr>
            <w:r w:rsidRPr="000A3763">
              <w:t>1.</w:t>
            </w:r>
          </w:p>
        </w:tc>
        <w:tc>
          <w:tcPr>
            <w:tcW w:w="5507" w:type="dxa"/>
          </w:tcPr>
          <w:p w:rsidR="00537FF5" w:rsidRPr="000A3763" w:rsidRDefault="00B3633A" w:rsidP="009A2ECE">
            <w:pPr>
              <w:widowControl w:val="0"/>
              <w:spacing w:before="120" w:after="120" w:line="240" w:lineRule="auto"/>
            </w:pPr>
            <w:r w:rsidRPr="000A3763">
              <w:t>Tài sản cố định hữu hình</w:t>
            </w:r>
          </w:p>
        </w:tc>
        <w:tc>
          <w:tcPr>
            <w:tcW w:w="2430" w:type="dxa"/>
          </w:tcPr>
          <w:p w:rsidR="00537FF5" w:rsidRPr="000A3763" w:rsidRDefault="00B3633A" w:rsidP="009A2ECE">
            <w:pPr>
              <w:spacing w:before="120" w:after="120" w:line="240" w:lineRule="auto"/>
              <w:jc w:val="right"/>
            </w:pPr>
            <w:r w:rsidRPr="000A3763">
              <w:rPr>
                <w:color w:val="000000"/>
              </w:rPr>
              <w:t>15.711.392.479</w:t>
            </w:r>
          </w:p>
        </w:tc>
        <w:tc>
          <w:tcPr>
            <w:tcW w:w="1260" w:type="dxa"/>
          </w:tcPr>
          <w:p w:rsidR="00537FF5" w:rsidRPr="000A3763" w:rsidRDefault="00246E6D" w:rsidP="009A2ECE">
            <w:pPr>
              <w:spacing w:before="120" w:after="120" w:line="240" w:lineRule="auto"/>
              <w:jc w:val="right"/>
            </w:pPr>
            <w:r w:rsidRPr="000A3763">
              <w:rPr>
                <w:color w:val="000000"/>
              </w:rPr>
              <w:t>21,73</w:t>
            </w:r>
            <w:r w:rsidR="00537FF5"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pPr>
            <w:r w:rsidRPr="000A3763">
              <w:t>2.</w:t>
            </w:r>
          </w:p>
        </w:tc>
        <w:tc>
          <w:tcPr>
            <w:tcW w:w="5507" w:type="dxa"/>
          </w:tcPr>
          <w:p w:rsidR="00537FF5" w:rsidRPr="000A3763" w:rsidRDefault="00B3633A" w:rsidP="009A2ECE">
            <w:pPr>
              <w:widowControl w:val="0"/>
              <w:spacing w:before="120" w:after="120" w:line="240" w:lineRule="auto"/>
            </w:pPr>
            <w:r w:rsidRPr="000A3763">
              <w:t>Tài sản cố định thuê tài chính</w:t>
            </w:r>
          </w:p>
        </w:tc>
        <w:tc>
          <w:tcPr>
            <w:tcW w:w="2430" w:type="dxa"/>
          </w:tcPr>
          <w:p w:rsidR="00537FF5" w:rsidRPr="000A3763" w:rsidRDefault="00B3633A" w:rsidP="009A2ECE">
            <w:pPr>
              <w:spacing w:before="120" w:after="120" w:line="240" w:lineRule="auto"/>
              <w:jc w:val="right"/>
            </w:pPr>
            <w:r w:rsidRPr="000A3763">
              <w:rPr>
                <w:color w:val="000000"/>
              </w:rPr>
              <w:t xml:space="preserve">- </w:t>
            </w:r>
          </w:p>
        </w:tc>
        <w:tc>
          <w:tcPr>
            <w:tcW w:w="1260" w:type="dxa"/>
          </w:tcPr>
          <w:p w:rsidR="00537FF5" w:rsidRPr="000A3763" w:rsidRDefault="00B3633A" w:rsidP="009A2ECE">
            <w:pPr>
              <w:spacing w:before="120" w:after="120" w:line="240" w:lineRule="auto"/>
              <w:jc w:val="right"/>
            </w:pPr>
            <w:r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pPr>
            <w:r w:rsidRPr="000A3763">
              <w:t>3.</w:t>
            </w:r>
          </w:p>
        </w:tc>
        <w:tc>
          <w:tcPr>
            <w:tcW w:w="5507" w:type="dxa"/>
          </w:tcPr>
          <w:p w:rsidR="00537FF5" w:rsidRPr="000A3763" w:rsidRDefault="00B3633A" w:rsidP="009A2ECE">
            <w:pPr>
              <w:widowControl w:val="0"/>
              <w:spacing w:before="120" w:after="120" w:line="240" w:lineRule="auto"/>
            </w:pPr>
            <w:r w:rsidRPr="000A3763">
              <w:t>Tài sản cố định vô hình</w:t>
            </w:r>
          </w:p>
        </w:tc>
        <w:tc>
          <w:tcPr>
            <w:tcW w:w="2430" w:type="dxa"/>
          </w:tcPr>
          <w:p w:rsidR="00537FF5" w:rsidRPr="000A3763" w:rsidRDefault="00B3633A" w:rsidP="009A2ECE">
            <w:pPr>
              <w:spacing w:before="120" w:after="120" w:line="240" w:lineRule="auto"/>
              <w:jc w:val="right"/>
            </w:pPr>
            <w:r w:rsidRPr="000A3763">
              <w:rPr>
                <w:color w:val="000000"/>
              </w:rPr>
              <w:t>23.528.141.893</w:t>
            </w:r>
          </w:p>
        </w:tc>
        <w:tc>
          <w:tcPr>
            <w:tcW w:w="1260" w:type="dxa"/>
          </w:tcPr>
          <w:p w:rsidR="00537FF5" w:rsidRPr="000A3763" w:rsidRDefault="00246E6D" w:rsidP="009A2ECE">
            <w:pPr>
              <w:spacing w:before="120" w:after="120" w:line="240" w:lineRule="auto"/>
              <w:jc w:val="right"/>
            </w:pPr>
            <w:r w:rsidRPr="000A3763">
              <w:rPr>
                <w:color w:val="000000"/>
              </w:rPr>
              <w:t>32,53</w:t>
            </w:r>
            <w:r w:rsidR="00537FF5"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pPr>
            <w:r w:rsidRPr="000A3763">
              <w:t>4.</w:t>
            </w:r>
          </w:p>
        </w:tc>
        <w:tc>
          <w:tcPr>
            <w:tcW w:w="5507" w:type="dxa"/>
          </w:tcPr>
          <w:p w:rsidR="00537FF5" w:rsidRPr="000A3763" w:rsidRDefault="00B3633A" w:rsidP="009A2ECE">
            <w:pPr>
              <w:widowControl w:val="0"/>
              <w:spacing w:before="120" w:after="120" w:line="240" w:lineRule="auto"/>
            </w:pPr>
            <w:r w:rsidRPr="000A3763">
              <w:t>Chi phí xây dựng cơ bản dở dang</w:t>
            </w:r>
          </w:p>
        </w:tc>
        <w:tc>
          <w:tcPr>
            <w:tcW w:w="2430" w:type="dxa"/>
          </w:tcPr>
          <w:p w:rsidR="00537FF5" w:rsidRPr="000A3763" w:rsidRDefault="00B3633A" w:rsidP="009A2ECE">
            <w:pPr>
              <w:spacing w:before="120" w:after="120" w:line="240" w:lineRule="auto"/>
              <w:jc w:val="right"/>
            </w:pPr>
            <w:r w:rsidRPr="000A3763">
              <w:rPr>
                <w:color w:val="000000"/>
              </w:rPr>
              <w:t>33.077.554.884</w:t>
            </w:r>
          </w:p>
        </w:tc>
        <w:tc>
          <w:tcPr>
            <w:tcW w:w="1260" w:type="dxa"/>
          </w:tcPr>
          <w:p w:rsidR="00537FF5" w:rsidRPr="000A3763" w:rsidRDefault="00246E6D" w:rsidP="009A2ECE">
            <w:pPr>
              <w:spacing w:before="120" w:after="120" w:line="240" w:lineRule="auto"/>
              <w:jc w:val="right"/>
            </w:pPr>
            <w:r w:rsidRPr="000A3763">
              <w:rPr>
                <w:color w:val="000000"/>
              </w:rPr>
              <w:t>45,74</w:t>
            </w:r>
            <w:r w:rsidR="00537FF5"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pPr>
            <w:r w:rsidRPr="000A3763">
              <w:rPr>
                <w:b/>
                <w:bCs/>
              </w:rPr>
              <w:t>II</w:t>
            </w:r>
          </w:p>
        </w:tc>
        <w:tc>
          <w:tcPr>
            <w:tcW w:w="5507" w:type="dxa"/>
          </w:tcPr>
          <w:p w:rsidR="00537FF5" w:rsidRPr="000A3763" w:rsidRDefault="00B3633A" w:rsidP="009A2ECE">
            <w:pPr>
              <w:widowControl w:val="0"/>
              <w:spacing w:before="120" w:after="120" w:line="240" w:lineRule="auto"/>
            </w:pPr>
            <w:r w:rsidRPr="000A3763">
              <w:rPr>
                <w:b/>
                <w:bCs/>
              </w:rPr>
              <w:t>Bất động sản đầu tư</w:t>
            </w:r>
          </w:p>
        </w:tc>
        <w:tc>
          <w:tcPr>
            <w:tcW w:w="2430" w:type="dxa"/>
          </w:tcPr>
          <w:p w:rsidR="00537FF5" w:rsidRPr="000A3763" w:rsidRDefault="00B3633A" w:rsidP="009A2ECE">
            <w:pPr>
              <w:spacing w:before="120" w:after="120" w:line="240" w:lineRule="auto"/>
              <w:jc w:val="right"/>
            </w:pPr>
            <w:r w:rsidRPr="000A3763">
              <w:rPr>
                <w:b/>
                <w:bCs/>
                <w:color w:val="000000"/>
              </w:rPr>
              <w:t xml:space="preserve">- </w:t>
            </w:r>
          </w:p>
        </w:tc>
        <w:tc>
          <w:tcPr>
            <w:tcW w:w="1260" w:type="dxa"/>
          </w:tcPr>
          <w:p w:rsidR="00537FF5" w:rsidRPr="000A3763" w:rsidRDefault="00B3633A" w:rsidP="009A2ECE">
            <w:pPr>
              <w:spacing w:before="120" w:after="120" w:line="240" w:lineRule="auto"/>
              <w:jc w:val="right"/>
            </w:pPr>
            <w:r w:rsidRPr="000A3763">
              <w:rPr>
                <w:color w:val="000000"/>
              </w:rPr>
              <w:t>-</w:t>
            </w:r>
          </w:p>
        </w:tc>
      </w:tr>
      <w:tr w:rsidR="00B226E1" w:rsidRPr="000A3763" w:rsidTr="009A2ECE">
        <w:trPr>
          <w:trHeight w:val="432"/>
        </w:trPr>
        <w:tc>
          <w:tcPr>
            <w:tcW w:w="516" w:type="dxa"/>
          </w:tcPr>
          <w:p w:rsidR="00537FF5" w:rsidRPr="000A3763" w:rsidRDefault="00537FF5" w:rsidP="009A2ECE">
            <w:pPr>
              <w:widowControl w:val="0"/>
              <w:spacing w:before="120" w:after="120" w:line="240" w:lineRule="auto"/>
            </w:pPr>
            <w:r w:rsidRPr="000A3763">
              <w:rPr>
                <w:b/>
                <w:bCs/>
              </w:rPr>
              <w:t>I</w:t>
            </w:r>
            <w:r w:rsidR="00C26BA0" w:rsidRPr="000A3763">
              <w:rPr>
                <w:b/>
                <w:bCs/>
              </w:rPr>
              <w:t>II</w:t>
            </w:r>
          </w:p>
        </w:tc>
        <w:tc>
          <w:tcPr>
            <w:tcW w:w="5507" w:type="dxa"/>
          </w:tcPr>
          <w:p w:rsidR="00537FF5" w:rsidRPr="000A3763" w:rsidRDefault="00537FF5" w:rsidP="009A2ECE">
            <w:pPr>
              <w:widowControl w:val="0"/>
              <w:spacing w:before="120" w:after="120" w:line="240" w:lineRule="auto"/>
            </w:pPr>
            <w:r w:rsidRPr="000A3763">
              <w:rPr>
                <w:b/>
                <w:bCs/>
              </w:rPr>
              <w:t>Các khoản đầu tư tài chính dài hạn</w:t>
            </w:r>
          </w:p>
        </w:tc>
        <w:tc>
          <w:tcPr>
            <w:tcW w:w="2430" w:type="dxa"/>
          </w:tcPr>
          <w:p w:rsidR="00537FF5" w:rsidRPr="000A3763" w:rsidRDefault="00537FF5" w:rsidP="009A2ECE">
            <w:pPr>
              <w:spacing w:before="120" w:after="120" w:line="240" w:lineRule="auto"/>
              <w:jc w:val="right"/>
            </w:pPr>
            <w:r w:rsidRPr="000A3763">
              <w:rPr>
                <w:b/>
                <w:bCs/>
                <w:color w:val="000000"/>
              </w:rPr>
              <w:t>1.950.000.000</w:t>
            </w:r>
          </w:p>
        </w:tc>
        <w:tc>
          <w:tcPr>
            <w:tcW w:w="1260" w:type="dxa"/>
          </w:tcPr>
          <w:p w:rsidR="00537FF5" w:rsidRPr="000A3763" w:rsidRDefault="00246E6D" w:rsidP="009A2ECE">
            <w:pPr>
              <w:spacing w:before="120" w:after="120" w:line="240" w:lineRule="auto"/>
              <w:jc w:val="right"/>
            </w:pPr>
            <w:r w:rsidRPr="000A3763">
              <w:rPr>
                <w:b/>
                <w:bCs/>
                <w:color w:val="000000"/>
              </w:rPr>
              <w:t>2,20</w:t>
            </w:r>
            <w:r w:rsidR="00537FF5" w:rsidRPr="000A3763">
              <w:rPr>
                <w:b/>
                <w:bCs/>
                <w:color w:val="000000"/>
              </w:rPr>
              <w:t>%</w:t>
            </w:r>
          </w:p>
        </w:tc>
      </w:tr>
      <w:tr w:rsidR="00B226E1" w:rsidRPr="000A3763" w:rsidTr="009A2ECE">
        <w:trPr>
          <w:trHeight w:val="432"/>
        </w:trPr>
        <w:tc>
          <w:tcPr>
            <w:tcW w:w="516" w:type="dxa"/>
          </w:tcPr>
          <w:p w:rsidR="00537FF5" w:rsidRPr="000A3763" w:rsidRDefault="00C26BA0" w:rsidP="009A2ECE">
            <w:pPr>
              <w:widowControl w:val="0"/>
              <w:spacing w:before="120" w:after="120" w:line="240" w:lineRule="auto"/>
            </w:pPr>
            <w:r w:rsidRPr="000A3763">
              <w:rPr>
                <w:b/>
                <w:bCs/>
              </w:rPr>
              <w:t>I</w:t>
            </w:r>
            <w:r w:rsidR="00537FF5" w:rsidRPr="000A3763">
              <w:rPr>
                <w:b/>
                <w:bCs/>
              </w:rPr>
              <w:t>V</w:t>
            </w:r>
          </w:p>
        </w:tc>
        <w:tc>
          <w:tcPr>
            <w:tcW w:w="5507" w:type="dxa"/>
          </w:tcPr>
          <w:p w:rsidR="00537FF5" w:rsidRPr="000A3763" w:rsidRDefault="00537FF5" w:rsidP="009A2ECE">
            <w:pPr>
              <w:widowControl w:val="0"/>
              <w:spacing w:before="120" w:after="120" w:line="240" w:lineRule="auto"/>
            </w:pPr>
            <w:r w:rsidRPr="000A3763">
              <w:rPr>
                <w:b/>
                <w:bCs/>
              </w:rPr>
              <w:t>Tài sản dài hạn khác</w:t>
            </w:r>
          </w:p>
        </w:tc>
        <w:tc>
          <w:tcPr>
            <w:tcW w:w="2430" w:type="dxa"/>
          </w:tcPr>
          <w:p w:rsidR="00537FF5" w:rsidRPr="000A3763" w:rsidRDefault="00537FF5" w:rsidP="009A2ECE">
            <w:pPr>
              <w:spacing w:before="120" w:after="120" w:line="240" w:lineRule="auto"/>
              <w:jc w:val="right"/>
            </w:pPr>
            <w:r w:rsidRPr="000A3763">
              <w:rPr>
                <w:b/>
                <w:bCs/>
                <w:color w:val="000000"/>
              </w:rPr>
              <w:t>14.538.286.530</w:t>
            </w:r>
          </w:p>
        </w:tc>
        <w:tc>
          <w:tcPr>
            <w:tcW w:w="1260" w:type="dxa"/>
          </w:tcPr>
          <w:p w:rsidR="00537FF5" w:rsidRPr="000A3763" w:rsidRDefault="00246E6D" w:rsidP="009A2ECE">
            <w:pPr>
              <w:spacing w:before="120" w:after="120" w:line="240" w:lineRule="auto"/>
              <w:jc w:val="right"/>
            </w:pPr>
            <w:r w:rsidRPr="000A3763">
              <w:rPr>
                <w:b/>
                <w:bCs/>
                <w:color w:val="000000"/>
              </w:rPr>
              <w:t>16,37</w:t>
            </w:r>
            <w:r w:rsidR="00537FF5" w:rsidRPr="000A3763">
              <w:rPr>
                <w:b/>
                <w:bCs/>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pPr>
            <w:r w:rsidRPr="000A3763">
              <w:t>1.</w:t>
            </w:r>
          </w:p>
        </w:tc>
        <w:tc>
          <w:tcPr>
            <w:tcW w:w="5507" w:type="dxa"/>
          </w:tcPr>
          <w:p w:rsidR="00537FF5" w:rsidRPr="000A3763" w:rsidRDefault="00B3633A" w:rsidP="009A2ECE">
            <w:pPr>
              <w:widowControl w:val="0"/>
              <w:spacing w:before="120" w:after="120" w:line="240" w:lineRule="auto"/>
            </w:pPr>
            <w:r w:rsidRPr="000A3763">
              <w:t>Chi phí trả trước dài hạn</w:t>
            </w:r>
          </w:p>
        </w:tc>
        <w:tc>
          <w:tcPr>
            <w:tcW w:w="2430" w:type="dxa"/>
          </w:tcPr>
          <w:p w:rsidR="00537FF5" w:rsidRPr="000A3763" w:rsidRDefault="00B3633A" w:rsidP="009A2ECE">
            <w:pPr>
              <w:spacing w:before="120" w:after="120" w:line="240" w:lineRule="auto"/>
              <w:jc w:val="right"/>
            </w:pPr>
            <w:r w:rsidRPr="000A3763">
              <w:rPr>
                <w:color w:val="000000"/>
              </w:rPr>
              <w:t>1.280.524.783</w:t>
            </w:r>
          </w:p>
        </w:tc>
        <w:tc>
          <w:tcPr>
            <w:tcW w:w="1260" w:type="dxa"/>
          </w:tcPr>
          <w:p w:rsidR="00537FF5" w:rsidRPr="000A3763" w:rsidRDefault="00246E6D" w:rsidP="009A2ECE">
            <w:pPr>
              <w:spacing w:before="120" w:after="120" w:line="240" w:lineRule="auto"/>
              <w:jc w:val="right"/>
            </w:pPr>
            <w:r w:rsidRPr="000A3763">
              <w:rPr>
                <w:color w:val="000000"/>
              </w:rPr>
              <w:t>8,81</w:t>
            </w:r>
            <w:r w:rsidR="00537FF5" w:rsidRPr="000A3763">
              <w:rPr>
                <w:color w:val="000000"/>
              </w:rPr>
              <w:t>%</w:t>
            </w:r>
          </w:p>
        </w:tc>
      </w:tr>
      <w:tr w:rsidR="00B226E1" w:rsidRPr="000A3763" w:rsidTr="009A2ECE">
        <w:trPr>
          <w:trHeight w:val="432"/>
        </w:trPr>
        <w:tc>
          <w:tcPr>
            <w:tcW w:w="516" w:type="dxa"/>
          </w:tcPr>
          <w:p w:rsidR="00537FF5" w:rsidRPr="000A3763" w:rsidRDefault="00B3633A" w:rsidP="009A2ECE">
            <w:pPr>
              <w:widowControl w:val="0"/>
              <w:spacing w:before="120" w:after="120" w:line="240" w:lineRule="auto"/>
            </w:pPr>
            <w:r w:rsidRPr="000A3763">
              <w:t>2</w:t>
            </w:r>
          </w:p>
        </w:tc>
        <w:tc>
          <w:tcPr>
            <w:tcW w:w="5507" w:type="dxa"/>
          </w:tcPr>
          <w:p w:rsidR="00537FF5" w:rsidRPr="000A3763" w:rsidRDefault="00B3633A" w:rsidP="009A2ECE">
            <w:pPr>
              <w:widowControl w:val="0"/>
              <w:spacing w:before="120" w:after="120" w:line="240" w:lineRule="auto"/>
            </w:pPr>
            <w:r w:rsidRPr="000A3763">
              <w:t>Tiền nộp Quỹ hỗ trợ thanh toán</w:t>
            </w:r>
          </w:p>
        </w:tc>
        <w:tc>
          <w:tcPr>
            <w:tcW w:w="2430" w:type="dxa"/>
          </w:tcPr>
          <w:p w:rsidR="00537FF5" w:rsidRPr="000A3763" w:rsidRDefault="00B3633A" w:rsidP="009A2ECE">
            <w:pPr>
              <w:spacing w:before="120" w:after="120" w:line="240" w:lineRule="auto"/>
              <w:jc w:val="right"/>
            </w:pPr>
            <w:r w:rsidRPr="000A3763">
              <w:rPr>
                <w:color w:val="000000"/>
              </w:rPr>
              <w:t>13.257.761.747</w:t>
            </w:r>
          </w:p>
        </w:tc>
        <w:tc>
          <w:tcPr>
            <w:tcW w:w="1260" w:type="dxa"/>
          </w:tcPr>
          <w:p w:rsidR="00537FF5" w:rsidRPr="000A3763" w:rsidRDefault="00246E6D" w:rsidP="009A2ECE">
            <w:pPr>
              <w:spacing w:before="120" w:after="120" w:line="240" w:lineRule="auto"/>
              <w:jc w:val="right"/>
            </w:pPr>
            <w:r w:rsidRPr="000A3763">
              <w:rPr>
                <w:color w:val="000000"/>
              </w:rPr>
              <w:t>91%</w:t>
            </w:r>
            <w:r w:rsidR="00537FF5" w:rsidRPr="000A3763">
              <w:rPr>
                <w:color w:val="000000"/>
              </w:rPr>
              <w:t>%</w:t>
            </w:r>
          </w:p>
        </w:tc>
      </w:tr>
      <w:tr w:rsidR="00B226E1" w:rsidRPr="000A3763" w:rsidTr="009A2ECE">
        <w:trPr>
          <w:trHeight w:val="71"/>
        </w:trPr>
        <w:tc>
          <w:tcPr>
            <w:tcW w:w="516" w:type="dxa"/>
          </w:tcPr>
          <w:p w:rsidR="00537FF5" w:rsidRPr="000A3763" w:rsidRDefault="00B3633A" w:rsidP="009A2ECE">
            <w:pPr>
              <w:widowControl w:val="0"/>
              <w:spacing w:before="120" w:after="120" w:line="240" w:lineRule="auto"/>
            </w:pPr>
            <w:r w:rsidRPr="000A3763">
              <w:rPr>
                <w:b/>
                <w:bCs/>
              </w:rPr>
              <w:t> </w:t>
            </w:r>
          </w:p>
        </w:tc>
        <w:tc>
          <w:tcPr>
            <w:tcW w:w="5507" w:type="dxa"/>
          </w:tcPr>
          <w:p w:rsidR="00537FF5" w:rsidRPr="000A3763" w:rsidRDefault="00B3633A" w:rsidP="009A2ECE">
            <w:pPr>
              <w:widowControl w:val="0"/>
              <w:spacing w:before="120" w:after="120" w:line="240" w:lineRule="auto"/>
            </w:pPr>
            <w:r w:rsidRPr="000A3763">
              <w:rPr>
                <w:b/>
                <w:bCs/>
              </w:rPr>
              <w:t xml:space="preserve">TỔNG CỘNG TÀI SẢN </w:t>
            </w:r>
            <w:r w:rsidR="00A22316" w:rsidRPr="000A3763">
              <w:rPr>
                <w:b/>
                <w:bCs/>
              </w:rPr>
              <w:t>( A +B)</w:t>
            </w:r>
          </w:p>
        </w:tc>
        <w:tc>
          <w:tcPr>
            <w:tcW w:w="2430" w:type="dxa"/>
          </w:tcPr>
          <w:p w:rsidR="00537FF5" w:rsidRPr="000A3763" w:rsidRDefault="00537FF5" w:rsidP="009A2ECE">
            <w:pPr>
              <w:spacing w:before="120" w:after="120" w:line="240" w:lineRule="auto"/>
              <w:jc w:val="right"/>
            </w:pPr>
            <w:r w:rsidRPr="000A3763">
              <w:rPr>
                <w:b/>
                <w:bCs/>
                <w:color w:val="000000"/>
              </w:rPr>
              <w:t>2.671.819.230.779</w:t>
            </w:r>
          </w:p>
        </w:tc>
        <w:tc>
          <w:tcPr>
            <w:tcW w:w="1260" w:type="dxa"/>
          </w:tcPr>
          <w:p w:rsidR="00537FF5" w:rsidRPr="000A3763" w:rsidRDefault="00B3633A" w:rsidP="009A2ECE">
            <w:pPr>
              <w:spacing w:before="120" w:after="120" w:line="240" w:lineRule="auto"/>
              <w:jc w:val="right"/>
            </w:pPr>
            <w:r w:rsidRPr="000A3763">
              <w:rPr>
                <w:b/>
                <w:bCs/>
                <w:color w:val="000000"/>
              </w:rPr>
              <w:t>100,0%</w:t>
            </w:r>
          </w:p>
        </w:tc>
      </w:tr>
    </w:tbl>
    <w:p w:rsidR="00233224" w:rsidRPr="000A3763" w:rsidRDefault="00531382">
      <w:pPr>
        <w:pStyle w:val="Heading3"/>
        <w:spacing w:before="120" w:after="120" w:line="288" w:lineRule="auto"/>
        <w:rPr>
          <w:lang w:val="vi-VN"/>
        </w:rPr>
      </w:pPr>
      <w:r w:rsidRPr="000A3763">
        <w:lastRenderedPageBreak/>
        <w:t>Tình hình sử dụng đất đai, nhà xưởng (nếu có)</w:t>
      </w:r>
    </w:p>
    <w:p w:rsidR="00233224" w:rsidRPr="000A3763" w:rsidRDefault="00855BB0">
      <w:pPr>
        <w:spacing w:before="120" w:after="120" w:line="288" w:lineRule="auto"/>
      </w:pPr>
      <w:r w:rsidRPr="000A3763">
        <w:t>Công ty nắm giữ quyền khai thác và sử dụng các tòa nhà văn phòng tại nơi Công ty có trụ sở chính và các chi nhánh. Công ty không giữ quyền sở hữu đất đai, nhà xưởng nào.</w:t>
      </w:r>
    </w:p>
    <w:p w:rsidR="00233224" w:rsidRPr="000A3763" w:rsidRDefault="006B7ACB">
      <w:pPr>
        <w:pStyle w:val="Heading2"/>
        <w:spacing w:before="120" w:after="120" w:line="288" w:lineRule="auto"/>
        <w:rPr>
          <w:color w:val="993300"/>
        </w:rPr>
      </w:pPr>
      <w:bookmarkStart w:id="244" w:name="_Toc392682958"/>
      <w:bookmarkStart w:id="245" w:name="_Toc392682959"/>
      <w:bookmarkStart w:id="246" w:name="_Toc392682960"/>
      <w:bookmarkStart w:id="247" w:name="_Toc395857924"/>
      <w:bookmarkStart w:id="248" w:name="_Toc387227047"/>
      <w:bookmarkEnd w:id="244"/>
      <w:bookmarkEnd w:id="245"/>
      <w:bookmarkEnd w:id="246"/>
      <w:r w:rsidRPr="000A3763">
        <w:rPr>
          <w:color w:val="993300"/>
        </w:rPr>
        <w:t>Kế hoạch lợi nhuận và cổ tức những năm tiếp theo</w:t>
      </w:r>
      <w:bookmarkEnd w:id="247"/>
    </w:p>
    <w:p w:rsidR="00233224" w:rsidRPr="000A3763" w:rsidRDefault="00423E2D">
      <w:pPr>
        <w:pStyle w:val="Heading3"/>
        <w:spacing w:before="120" w:after="120" w:line="288" w:lineRule="auto"/>
        <w:rPr>
          <w:lang w:val="en-AU"/>
        </w:rPr>
      </w:pPr>
      <w:r w:rsidRPr="000A3763">
        <w:t>Kế hoạch doanh thu, lợi nhuận và cổ tức những năm tiếp theo</w:t>
      </w:r>
      <w:bookmarkStart w:id="249" w:name="_Toc387226896"/>
      <w:bookmarkEnd w:id="248"/>
      <w:bookmarkEnd w:id="249"/>
    </w:p>
    <w:tbl>
      <w:tblPr>
        <w:tblW w:w="5000" w:type="pct"/>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tblPr>
      <w:tblGrid>
        <w:gridCol w:w="3673"/>
        <w:gridCol w:w="1267"/>
        <w:gridCol w:w="1781"/>
        <w:gridCol w:w="1526"/>
        <w:gridCol w:w="1779"/>
      </w:tblGrid>
      <w:tr w:rsidR="000A3763" w:rsidRPr="000A3763" w:rsidTr="000A3763">
        <w:trPr>
          <w:trHeight w:val="719"/>
        </w:trPr>
        <w:tc>
          <w:tcPr>
            <w:tcW w:w="1832" w:type="pct"/>
            <w:vMerge w:val="restart"/>
            <w:shd w:val="clear" w:color="auto" w:fill="F79646"/>
            <w:vAlign w:val="center"/>
          </w:tcPr>
          <w:p w:rsidR="000A3763" w:rsidRPr="000A3763" w:rsidRDefault="000A3763">
            <w:pPr>
              <w:keepNext/>
              <w:spacing w:before="120" w:after="120" w:line="240" w:lineRule="auto"/>
              <w:ind w:hanging="115"/>
              <w:jc w:val="center"/>
              <w:rPr>
                <w:b/>
                <w:bCs/>
                <w:color w:val="000000"/>
                <w:lang w:val="vi-VN"/>
              </w:rPr>
            </w:pPr>
            <w:r w:rsidRPr="000A3763">
              <w:rPr>
                <w:b/>
                <w:bCs/>
                <w:color w:val="000000"/>
                <w:lang w:val="vi-VN"/>
              </w:rPr>
              <w:t>Chỉ tiêu</w:t>
            </w:r>
          </w:p>
        </w:tc>
        <w:tc>
          <w:tcPr>
            <w:tcW w:w="632" w:type="pct"/>
            <w:vMerge w:val="restart"/>
            <w:shd w:val="clear" w:color="auto" w:fill="F79646"/>
            <w:vAlign w:val="center"/>
          </w:tcPr>
          <w:p w:rsidR="000A3763" w:rsidRPr="000A3763" w:rsidRDefault="000A3763">
            <w:pPr>
              <w:keepNext/>
              <w:spacing w:before="120" w:after="120" w:line="240" w:lineRule="auto"/>
              <w:ind w:hanging="115"/>
              <w:jc w:val="center"/>
              <w:rPr>
                <w:b/>
                <w:bCs/>
                <w:color w:val="000000"/>
                <w:lang w:val="vi-VN"/>
              </w:rPr>
            </w:pPr>
            <w:r w:rsidRPr="000A3763">
              <w:rPr>
                <w:b/>
                <w:bCs/>
                <w:color w:val="000000"/>
                <w:lang w:val="vi-VN"/>
              </w:rPr>
              <w:t>Đơn vị tính</w:t>
            </w:r>
          </w:p>
        </w:tc>
        <w:tc>
          <w:tcPr>
            <w:tcW w:w="888" w:type="pct"/>
            <w:tcBorders>
              <w:bottom w:val="single" w:sz="4" w:space="0" w:color="984806"/>
            </w:tcBorders>
            <w:shd w:val="clear" w:color="auto" w:fill="F79646"/>
            <w:vAlign w:val="center"/>
          </w:tcPr>
          <w:p w:rsidR="000A3763" w:rsidRPr="000A3763" w:rsidRDefault="000A3763">
            <w:pPr>
              <w:keepNext/>
              <w:spacing w:before="120" w:after="120" w:line="240" w:lineRule="auto"/>
              <w:ind w:hanging="115"/>
              <w:jc w:val="center"/>
              <w:rPr>
                <w:b/>
                <w:bCs/>
                <w:color w:val="000000"/>
                <w:lang w:val="vi-VN"/>
              </w:rPr>
            </w:pPr>
            <w:r w:rsidRPr="000A3763">
              <w:rPr>
                <w:b/>
                <w:bCs/>
                <w:color w:val="000000"/>
                <w:lang w:val="vi-VN"/>
              </w:rPr>
              <w:t>Năm 2013</w:t>
            </w:r>
          </w:p>
        </w:tc>
        <w:tc>
          <w:tcPr>
            <w:tcW w:w="1649" w:type="pct"/>
            <w:gridSpan w:val="2"/>
            <w:tcBorders>
              <w:bottom w:val="single" w:sz="4" w:space="0" w:color="984806"/>
            </w:tcBorders>
            <w:shd w:val="clear" w:color="auto" w:fill="F79646"/>
            <w:vAlign w:val="center"/>
          </w:tcPr>
          <w:p w:rsidR="000A3763" w:rsidRPr="000A3763" w:rsidRDefault="000A3763">
            <w:pPr>
              <w:keepNext/>
              <w:spacing w:before="120" w:after="120" w:line="240" w:lineRule="auto"/>
              <w:ind w:hanging="115"/>
              <w:jc w:val="center"/>
              <w:rPr>
                <w:b/>
                <w:bCs/>
                <w:color w:val="000000"/>
                <w:lang w:val="vi-VN"/>
              </w:rPr>
            </w:pPr>
            <w:r w:rsidRPr="000A3763">
              <w:rPr>
                <w:b/>
                <w:bCs/>
                <w:color w:val="000000"/>
                <w:lang w:val="vi-VN"/>
              </w:rPr>
              <w:t>Năm 2014</w:t>
            </w:r>
          </w:p>
        </w:tc>
      </w:tr>
      <w:tr w:rsidR="000A3763" w:rsidRPr="000A3763" w:rsidTr="000A3763">
        <w:trPr>
          <w:trHeight w:val="426"/>
        </w:trPr>
        <w:tc>
          <w:tcPr>
            <w:tcW w:w="1832" w:type="pct"/>
            <w:vMerge/>
            <w:vAlign w:val="center"/>
          </w:tcPr>
          <w:p w:rsidR="000A3763" w:rsidRPr="000A3763" w:rsidRDefault="000A3763">
            <w:pPr>
              <w:widowControl w:val="0"/>
              <w:spacing w:before="120" w:after="120" w:line="240" w:lineRule="auto"/>
              <w:ind w:hanging="115"/>
              <w:jc w:val="center"/>
              <w:rPr>
                <w:b/>
                <w:bCs/>
                <w:color w:val="000000"/>
                <w:lang w:val="vi-VN"/>
              </w:rPr>
            </w:pPr>
          </w:p>
        </w:tc>
        <w:tc>
          <w:tcPr>
            <w:tcW w:w="632" w:type="pct"/>
            <w:vMerge/>
            <w:vAlign w:val="center"/>
          </w:tcPr>
          <w:p w:rsidR="000A3763" w:rsidRPr="000A3763" w:rsidRDefault="000A3763">
            <w:pPr>
              <w:widowControl w:val="0"/>
              <w:spacing w:before="120" w:after="120" w:line="240" w:lineRule="auto"/>
              <w:ind w:hanging="115"/>
              <w:jc w:val="center"/>
              <w:rPr>
                <w:b/>
                <w:bCs/>
                <w:color w:val="000000"/>
                <w:lang w:val="vi-VN"/>
              </w:rPr>
            </w:pPr>
          </w:p>
        </w:tc>
        <w:tc>
          <w:tcPr>
            <w:tcW w:w="888" w:type="pct"/>
            <w:tcBorders>
              <w:bottom w:val="single" w:sz="4" w:space="0" w:color="984806"/>
            </w:tcBorders>
            <w:shd w:val="clear" w:color="auto" w:fill="FABF8F"/>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lang w:val="vi-VN"/>
              </w:rPr>
              <w:t>Thực hiện</w:t>
            </w:r>
          </w:p>
        </w:tc>
        <w:tc>
          <w:tcPr>
            <w:tcW w:w="761" w:type="pct"/>
            <w:tcBorders>
              <w:bottom w:val="single" w:sz="4" w:space="0" w:color="984806"/>
            </w:tcBorders>
            <w:shd w:val="clear" w:color="auto" w:fill="FABF8F"/>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lang w:val="vi-VN"/>
              </w:rPr>
              <w:t>Kế hoạch</w:t>
            </w:r>
          </w:p>
        </w:tc>
        <w:tc>
          <w:tcPr>
            <w:tcW w:w="888" w:type="pct"/>
            <w:tcBorders>
              <w:bottom w:val="single" w:sz="4" w:space="0" w:color="984806"/>
            </w:tcBorders>
            <w:shd w:val="clear" w:color="auto" w:fill="FABF8F"/>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lang w:val="vi-VN"/>
              </w:rPr>
              <w:t>% tăng giảm so với 2013</w:t>
            </w:r>
          </w:p>
        </w:tc>
      </w:tr>
      <w:tr w:rsidR="000A3763" w:rsidRPr="000A3763" w:rsidTr="000A3763">
        <w:trPr>
          <w:trHeight w:val="208"/>
        </w:trPr>
        <w:tc>
          <w:tcPr>
            <w:tcW w:w="1832" w:type="pct"/>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lang w:val="vi-VN"/>
              </w:rPr>
              <w:t>Doanh thu thuần</w:t>
            </w:r>
          </w:p>
        </w:tc>
        <w:tc>
          <w:tcPr>
            <w:tcW w:w="632" w:type="pct"/>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lang w:val="vi-VN"/>
              </w:rPr>
              <w:t>Triệu đồng</w:t>
            </w:r>
          </w:p>
        </w:tc>
        <w:tc>
          <w:tcPr>
            <w:tcW w:w="888" w:type="pct"/>
            <w:tcBorders>
              <w:top w:val="single" w:sz="4" w:space="0" w:color="984806"/>
            </w:tcBorders>
            <w:noWrap/>
            <w:vAlign w:val="center"/>
          </w:tcPr>
          <w:p w:rsidR="000A3763" w:rsidRPr="000A3763" w:rsidRDefault="000A3763">
            <w:pPr>
              <w:widowControl w:val="0"/>
              <w:spacing w:before="120" w:after="120" w:line="240" w:lineRule="auto"/>
              <w:ind w:hanging="115"/>
              <w:jc w:val="center"/>
              <w:rPr>
                <w:color w:val="000000"/>
              </w:rPr>
            </w:pPr>
            <w:r w:rsidRPr="000A3763">
              <w:rPr>
                <w:color w:val="000000"/>
              </w:rPr>
              <w:t>262.619</w:t>
            </w:r>
          </w:p>
        </w:tc>
        <w:tc>
          <w:tcPr>
            <w:tcW w:w="761" w:type="pct"/>
            <w:tcBorders>
              <w:top w:val="single" w:sz="4" w:space="0" w:color="984806"/>
            </w:tcBorders>
            <w:noWrap/>
            <w:vAlign w:val="center"/>
          </w:tcPr>
          <w:p w:rsidR="000A3763" w:rsidRPr="000A3763" w:rsidRDefault="000A3763">
            <w:pPr>
              <w:spacing w:before="120" w:after="120" w:line="240" w:lineRule="auto"/>
              <w:ind w:hanging="115"/>
              <w:jc w:val="center"/>
              <w:rPr>
                <w:color w:val="000000"/>
                <w:lang w:val="vi-VN"/>
              </w:rPr>
            </w:pPr>
            <w:r w:rsidRPr="000A3763">
              <w:rPr>
                <w:lang w:val="vi-VN"/>
              </w:rPr>
              <w:t>258.7</w:t>
            </w:r>
            <w:r w:rsidRPr="000A3763">
              <w:t>00</w:t>
            </w:r>
          </w:p>
        </w:tc>
        <w:tc>
          <w:tcPr>
            <w:tcW w:w="888" w:type="pct"/>
            <w:tcBorders>
              <w:top w:val="single" w:sz="4" w:space="0" w:color="984806"/>
            </w:tcBorders>
            <w:noWrap/>
            <w:vAlign w:val="center"/>
          </w:tcPr>
          <w:p w:rsidR="000A3763" w:rsidRPr="000A3763" w:rsidRDefault="000A3763">
            <w:pPr>
              <w:spacing w:before="120" w:after="120" w:line="240" w:lineRule="auto"/>
              <w:ind w:hanging="115"/>
              <w:jc w:val="center"/>
              <w:rPr>
                <w:color w:val="000000"/>
                <w:lang w:val="vi-VN"/>
              </w:rPr>
            </w:pPr>
            <w:r w:rsidRPr="000A3763">
              <w:rPr>
                <w:color w:val="000000"/>
              </w:rPr>
              <w:t>98,5%</w:t>
            </w:r>
          </w:p>
        </w:tc>
      </w:tr>
      <w:tr w:rsidR="000A3763" w:rsidRPr="000A3763" w:rsidTr="000A3763">
        <w:trPr>
          <w:trHeight w:val="208"/>
        </w:trPr>
        <w:tc>
          <w:tcPr>
            <w:tcW w:w="1832" w:type="pct"/>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lang w:val="vi-VN"/>
              </w:rPr>
              <w:t>Lợi nhuận sau thuế</w:t>
            </w:r>
          </w:p>
        </w:tc>
        <w:tc>
          <w:tcPr>
            <w:tcW w:w="632" w:type="pct"/>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lang w:val="vi-VN"/>
              </w:rPr>
              <w:t>Triệu đồng</w:t>
            </w:r>
          </w:p>
        </w:tc>
        <w:tc>
          <w:tcPr>
            <w:tcW w:w="888" w:type="pct"/>
            <w:noWrap/>
            <w:vAlign w:val="center"/>
          </w:tcPr>
          <w:p w:rsidR="000A3763" w:rsidRPr="000A3763" w:rsidRDefault="000A3763">
            <w:pPr>
              <w:widowControl w:val="0"/>
              <w:spacing w:before="120" w:after="120" w:line="240" w:lineRule="auto"/>
              <w:ind w:hanging="115"/>
              <w:jc w:val="center"/>
              <w:rPr>
                <w:color w:val="000000"/>
              </w:rPr>
            </w:pPr>
            <w:r w:rsidRPr="000A3763">
              <w:rPr>
                <w:color w:val="000000"/>
              </w:rPr>
              <w:t>124.427</w:t>
            </w:r>
          </w:p>
        </w:tc>
        <w:tc>
          <w:tcPr>
            <w:tcW w:w="761" w:type="pct"/>
            <w:noWrap/>
            <w:vAlign w:val="center"/>
          </w:tcPr>
          <w:p w:rsidR="000A3763" w:rsidRPr="000A3763" w:rsidRDefault="000A3763">
            <w:pPr>
              <w:spacing w:before="120" w:after="120" w:line="240" w:lineRule="auto"/>
              <w:ind w:hanging="115"/>
              <w:jc w:val="center"/>
              <w:rPr>
                <w:color w:val="000000"/>
                <w:lang w:val="vi-VN"/>
              </w:rPr>
            </w:pPr>
            <w:r w:rsidRPr="000A3763">
              <w:t>150.000</w:t>
            </w:r>
          </w:p>
        </w:tc>
        <w:tc>
          <w:tcPr>
            <w:tcW w:w="888" w:type="pct"/>
            <w:noWrap/>
            <w:vAlign w:val="center"/>
          </w:tcPr>
          <w:p w:rsidR="000A3763" w:rsidRPr="000A3763" w:rsidRDefault="000A3763">
            <w:pPr>
              <w:spacing w:before="120" w:after="120" w:line="240" w:lineRule="auto"/>
              <w:ind w:hanging="115"/>
              <w:jc w:val="center"/>
              <w:rPr>
                <w:color w:val="000000"/>
                <w:lang w:val="vi-VN"/>
              </w:rPr>
            </w:pPr>
            <w:r w:rsidRPr="000A3763">
              <w:rPr>
                <w:color w:val="000000"/>
              </w:rPr>
              <w:t>120%</w:t>
            </w:r>
          </w:p>
        </w:tc>
      </w:tr>
      <w:tr w:rsidR="000A3763" w:rsidRPr="000A3763" w:rsidTr="000A3763">
        <w:trPr>
          <w:trHeight w:val="416"/>
        </w:trPr>
        <w:tc>
          <w:tcPr>
            <w:tcW w:w="1832" w:type="pct"/>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lang w:val="vi-VN"/>
              </w:rPr>
              <w:t>Tỷ lệ lợi nhuận sau thuế/Doanh thu thuần</w:t>
            </w:r>
          </w:p>
        </w:tc>
        <w:tc>
          <w:tcPr>
            <w:tcW w:w="632" w:type="pct"/>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lang w:val="vi-VN"/>
              </w:rPr>
              <w:t>%</w:t>
            </w:r>
          </w:p>
        </w:tc>
        <w:tc>
          <w:tcPr>
            <w:tcW w:w="888" w:type="pct"/>
            <w:vAlign w:val="center"/>
          </w:tcPr>
          <w:p w:rsidR="000A3763" w:rsidRPr="000A3763" w:rsidRDefault="000A3763">
            <w:pPr>
              <w:widowControl w:val="0"/>
              <w:spacing w:before="120" w:after="120" w:line="240" w:lineRule="auto"/>
              <w:ind w:hanging="115"/>
              <w:jc w:val="center"/>
              <w:rPr>
                <w:color w:val="000000"/>
              </w:rPr>
            </w:pPr>
            <w:r w:rsidRPr="000A3763">
              <w:rPr>
                <w:color w:val="000000"/>
              </w:rPr>
              <w:t>47,37%</w:t>
            </w:r>
          </w:p>
        </w:tc>
        <w:tc>
          <w:tcPr>
            <w:tcW w:w="761" w:type="pct"/>
            <w:vAlign w:val="center"/>
          </w:tcPr>
          <w:p w:rsidR="000A3763" w:rsidRPr="000A3763" w:rsidRDefault="000A3763">
            <w:pPr>
              <w:spacing w:before="120" w:after="120" w:line="240" w:lineRule="auto"/>
              <w:ind w:hanging="115"/>
              <w:jc w:val="center"/>
              <w:rPr>
                <w:color w:val="000000"/>
                <w:lang w:val="vi-VN"/>
              </w:rPr>
            </w:pPr>
            <w:r w:rsidRPr="000A3763">
              <w:t>57,98%</w:t>
            </w:r>
          </w:p>
        </w:tc>
        <w:tc>
          <w:tcPr>
            <w:tcW w:w="888" w:type="pct"/>
            <w:noWrap/>
            <w:vAlign w:val="center"/>
          </w:tcPr>
          <w:p w:rsidR="000A3763" w:rsidRPr="000A3763" w:rsidRDefault="000A3763">
            <w:pPr>
              <w:spacing w:before="120" w:after="120" w:line="240" w:lineRule="auto"/>
              <w:ind w:hanging="115"/>
              <w:jc w:val="center"/>
              <w:rPr>
                <w:color w:val="000000"/>
                <w:lang w:val="vi-VN"/>
              </w:rPr>
            </w:pPr>
            <w:r w:rsidRPr="000A3763">
              <w:rPr>
                <w:color w:val="000000"/>
              </w:rPr>
              <w:t>122,39%</w:t>
            </w:r>
          </w:p>
        </w:tc>
      </w:tr>
      <w:tr w:rsidR="000A3763" w:rsidRPr="000A3763" w:rsidTr="000A3763">
        <w:trPr>
          <w:trHeight w:val="416"/>
        </w:trPr>
        <w:tc>
          <w:tcPr>
            <w:tcW w:w="1832" w:type="pct"/>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lang w:val="vi-VN"/>
              </w:rPr>
              <w:t>Tỷ lệ lợi nhuận sau thuế/Vốn chủ sở hữu</w:t>
            </w:r>
          </w:p>
        </w:tc>
        <w:tc>
          <w:tcPr>
            <w:tcW w:w="632" w:type="pct"/>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lang w:val="vi-VN"/>
              </w:rPr>
              <w:t>%</w:t>
            </w:r>
          </w:p>
        </w:tc>
        <w:tc>
          <w:tcPr>
            <w:tcW w:w="888" w:type="pct"/>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rPr>
              <w:t>10,39%</w:t>
            </w:r>
          </w:p>
        </w:tc>
        <w:tc>
          <w:tcPr>
            <w:tcW w:w="761" w:type="pct"/>
            <w:vAlign w:val="center"/>
          </w:tcPr>
          <w:p w:rsidR="000A3763" w:rsidRPr="000A3763" w:rsidRDefault="000A3763">
            <w:pPr>
              <w:spacing w:before="120" w:after="120" w:line="240" w:lineRule="auto"/>
              <w:ind w:hanging="115"/>
              <w:jc w:val="center"/>
              <w:rPr>
                <w:color w:val="000000"/>
                <w:lang w:val="vi-VN"/>
              </w:rPr>
            </w:pPr>
            <w:r w:rsidRPr="000A3763">
              <w:rPr>
                <w:color w:val="000000"/>
              </w:rPr>
              <w:t>11,13%</w:t>
            </w:r>
          </w:p>
        </w:tc>
        <w:tc>
          <w:tcPr>
            <w:tcW w:w="888" w:type="pct"/>
            <w:noWrap/>
            <w:vAlign w:val="center"/>
          </w:tcPr>
          <w:p w:rsidR="000A3763" w:rsidRPr="000A3763" w:rsidRDefault="000A3763">
            <w:pPr>
              <w:spacing w:before="120" w:after="120" w:line="240" w:lineRule="auto"/>
              <w:ind w:hanging="115"/>
              <w:jc w:val="center"/>
              <w:rPr>
                <w:color w:val="000000"/>
                <w:lang w:val="vi-VN"/>
              </w:rPr>
            </w:pPr>
            <w:r w:rsidRPr="000A3763">
              <w:rPr>
                <w:color w:val="000000"/>
              </w:rPr>
              <w:t>107%</w:t>
            </w:r>
          </w:p>
        </w:tc>
      </w:tr>
      <w:tr w:rsidR="000A3763" w:rsidRPr="000A3763" w:rsidTr="000A3763">
        <w:trPr>
          <w:trHeight w:val="218"/>
        </w:trPr>
        <w:tc>
          <w:tcPr>
            <w:tcW w:w="1832" w:type="pct"/>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lang w:val="vi-VN"/>
              </w:rPr>
              <w:t>Cổ tức</w:t>
            </w:r>
          </w:p>
        </w:tc>
        <w:tc>
          <w:tcPr>
            <w:tcW w:w="632" w:type="pct"/>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lang w:val="vi-VN"/>
              </w:rPr>
              <w:t>%</w:t>
            </w:r>
          </w:p>
        </w:tc>
        <w:tc>
          <w:tcPr>
            <w:tcW w:w="888" w:type="pct"/>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rPr>
              <w:t>5% tiền mặt, 5% cổ phiếu</w:t>
            </w:r>
          </w:p>
        </w:tc>
        <w:tc>
          <w:tcPr>
            <w:tcW w:w="761" w:type="pct"/>
            <w:vAlign w:val="center"/>
          </w:tcPr>
          <w:p w:rsidR="000A3763" w:rsidRPr="000A3763" w:rsidRDefault="000A3763">
            <w:pPr>
              <w:widowControl w:val="0"/>
              <w:spacing w:before="120" w:after="120" w:line="240" w:lineRule="auto"/>
              <w:ind w:hanging="115"/>
              <w:jc w:val="center"/>
              <w:rPr>
                <w:color w:val="000000"/>
                <w:lang w:val="vi-VN"/>
              </w:rPr>
            </w:pPr>
            <w:r w:rsidRPr="000A3763">
              <w:rPr>
                <w:color w:val="000000"/>
              </w:rPr>
              <w:t>5% tiền mặt, 5% cổ phiếu</w:t>
            </w:r>
          </w:p>
        </w:tc>
        <w:tc>
          <w:tcPr>
            <w:tcW w:w="888" w:type="pct"/>
            <w:noWrap/>
            <w:vAlign w:val="center"/>
          </w:tcPr>
          <w:p w:rsidR="000A3763" w:rsidRPr="000A3763" w:rsidRDefault="000A3763">
            <w:pPr>
              <w:widowControl w:val="0"/>
              <w:spacing w:before="120" w:after="120" w:line="240" w:lineRule="auto"/>
              <w:ind w:hanging="115"/>
              <w:jc w:val="center"/>
              <w:rPr>
                <w:color w:val="000000"/>
                <w:lang w:val="vi-VN"/>
              </w:rPr>
            </w:pPr>
          </w:p>
        </w:tc>
      </w:tr>
    </w:tbl>
    <w:p w:rsidR="00233224" w:rsidRPr="000A3763" w:rsidRDefault="00953372">
      <w:pPr>
        <w:pStyle w:val="Heading3"/>
        <w:spacing w:before="120" w:after="120" w:line="288" w:lineRule="auto"/>
      </w:pPr>
      <w:r w:rsidRPr="000A3763">
        <w:t>Căn cứ đạt được kế hoạch lợi nhuận</w:t>
      </w:r>
    </w:p>
    <w:p w:rsidR="00233224" w:rsidRPr="000A3763" w:rsidRDefault="006E4746">
      <w:pPr>
        <w:spacing w:before="120" w:after="120" w:line="288" w:lineRule="auto"/>
        <w:jc w:val="both"/>
      </w:pPr>
      <w:r w:rsidRPr="000A3763">
        <w:t>Căn cứ vào triển vọng của ngành cũng như vị thế mà Công ty đã đạt được trên thị trường chứng khoán các năm vừa qua (xem thêm mục IV.9, trang 34), l</w:t>
      </w:r>
      <w:r w:rsidR="00953372" w:rsidRPr="000A3763">
        <w:t>ợi nhuận và cổ tức của Công ty được đưa ra trên cơ sở xây dựng kế hoạch kinh doanh của từng bộ phận và từng mảng hoạt động. Cụ thể:</w:t>
      </w:r>
    </w:p>
    <w:p w:rsidR="00233224" w:rsidRPr="000A3763" w:rsidRDefault="00953372">
      <w:pPr>
        <w:pStyle w:val="Heading3"/>
        <w:numPr>
          <w:ilvl w:val="0"/>
          <w:numId w:val="0"/>
        </w:numPr>
        <w:spacing w:before="120" w:after="120" w:line="288" w:lineRule="auto"/>
        <w:ind w:left="1260" w:hanging="630"/>
        <w:rPr>
          <w:lang w:val="vi-VN"/>
        </w:rPr>
      </w:pPr>
      <w:r w:rsidRPr="000A3763">
        <w:t xml:space="preserve">i. </w:t>
      </w:r>
      <w:r w:rsidR="00F50D05" w:rsidRPr="000A3763">
        <w:rPr>
          <w:lang w:val="vi-VN"/>
        </w:rPr>
        <w:t>Dịch vụ khách hàng cá nhân</w:t>
      </w:r>
    </w:p>
    <w:p w:rsidR="00233224" w:rsidRPr="000A3763" w:rsidRDefault="00F50D05">
      <w:pPr>
        <w:spacing w:before="120" w:after="120" w:line="288" w:lineRule="auto"/>
        <w:jc w:val="both"/>
      </w:pPr>
      <w:r w:rsidRPr="000A3763">
        <w:t xml:space="preserve">Trong những năm qua, mảng dịch vụ dành cho khách hàng cá nhân của VNDIRECT đã có được sự phát triển mạnh mẽ cả về góc độ nhân sự làm nghề, khả năng chọn lọc và quy tụ những nhân sự tốt cũng như củng cố năng lực công nghệ, chuẩn hóa hệ thống. Những điều này đã tạo thành một nền tảng vững chắc cho hoạt động của mảng dịch vụ khách hàng cá nhân, tạo niềm tin với Nhà đầu tư và khẳng định uy tín </w:t>
      </w:r>
      <w:r w:rsidR="003866FA" w:rsidRPr="000A3763">
        <w:t xml:space="preserve">VNDIRECT </w:t>
      </w:r>
      <w:r w:rsidRPr="000A3763">
        <w:t xml:space="preserve">trên thị trường. </w:t>
      </w:r>
    </w:p>
    <w:p w:rsidR="00233224" w:rsidRPr="000A3763" w:rsidRDefault="00F50D05">
      <w:pPr>
        <w:spacing w:before="120" w:after="120" w:line="288" w:lineRule="auto"/>
        <w:jc w:val="both"/>
        <w:rPr>
          <w:bCs/>
          <w:color w:val="000000"/>
          <w:lang w:val="en-GB"/>
        </w:rPr>
      </w:pPr>
      <w:r w:rsidRPr="000A3763">
        <w:t xml:space="preserve">Năm 2014, Dịch vụ khách hàng cá nhân sẽ tiếp tục đẩy mạnh nâng cao chất lượng, phát triển theo chiều sâu để sự tăng trưởng là bền vững. </w:t>
      </w:r>
      <w:r w:rsidRPr="000A3763">
        <w:rPr>
          <w:bCs/>
          <w:color w:val="000000"/>
          <w:lang w:val="en-GB"/>
        </w:rPr>
        <w:t>Với chương trình đào tạo Nhân sự nguồn được triển khai</w:t>
      </w:r>
      <w:r w:rsidR="003866FA" w:rsidRPr="000A3763">
        <w:rPr>
          <w:bCs/>
          <w:color w:val="000000"/>
          <w:lang w:val="en-GB"/>
        </w:rPr>
        <w:t>,</w:t>
      </w:r>
      <w:r w:rsidRPr="000A3763">
        <w:rPr>
          <w:bCs/>
          <w:color w:val="000000"/>
          <w:lang w:val="en-GB"/>
        </w:rPr>
        <w:t xml:space="preserve"> mỗi học viên sẽ có cơ hội “cọ xát” với tất cả các công việc trong hoạt động công ty liên quan đến Khối khách hàng cá nhân, từ đó hiểu rõ đặc thù của từng bộ phận để “mỗi Môi giới trở thành một công ty thu nhỏ” với đầy đủ các nghiệp vụ và kỹ năng để xử lý vấn đề, phục vụ Khách hàng hiệu quả hơn.</w:t>
      </w:r>
    </w:p>
    <w:p w:rsidR="00233224" w:rsidRPr="000A3763" w:rsidRDefault="00F50D05">
      <w:pPr>
        <w:spacing w:before="120" w:after="120" w:line="288" w:lineRule="auto"/>
        <w:jc w:val="both"/>
      </w:pPr>
      <w:r w:rsidRPr="000A3763">
        <w:t xml:space="preserve">Tiếp tục đà phát triển của năm 2013, </w:t>
      </w:r>
      <w:r w:rsidR="00C26BA0" w:rsidRPr="000A3763">
        <w:t xml:space="preserve">trong </w:t>
      </w:r>
      <w:r w:rsidRPr="000A3763">
        <w:t xml:space="preserve">năm 2014 bộ phận Tư vấn đầu tư và bộ phận Thương mại điện tử sẽ phát triển trung tâm tư vấn trực tuyến. Đây hứa hẹn sẽ là một sản phẩm đặc sắc của năm </w:t>
      </w:r>
      <w:r w:rsidRPr="000A3763">
        <w:lastRenderedPageBreak/>
        <w:t xml:space="preserve">2014 </w:t>
      </w:r>
      <w:r w:rsidR="003866FA" w:rsidRPr="000A3763">
        <w:t xml:space="preserve">nhằm </w:t>
      </w:r>
      <w:r w:rsidRPr="000A3763">
        <w:t>truyền tải nhịp đập của thị trường đến từng khách hàng, cung cấp các ý tưởng đầu tư liên tục cùng các công cụ sàng lọc cổ phiếu tiện dụng.</w:t>
      </w:r>
    </w:p>
    <w:p w:rsidR="00233224" w:rsidRPr="000A3763" w:rsidRDefault="00953372">
      <w:pPr>
        <w:pStyle w:val="Heading3"/>
        <w:numPr>
          <w:ilvl w:val="0"/>
          <w:numId w:val="0"/>
        </w:numPr>
        <w:spacing w:before="120" w:after="120" w:line="288" w:lineRule="auto"/>
        <w:ind w:left="1260" w:hanging="630"/>
      </w:pPr>
      <w:r w:rsidRPr="000A3763">
        <w:t xml:space="preserve">ii. </w:t>
      </w:r>
      <w:r w:rsidR="00F50D05" w:rsidRPr="000A3763">
        <w:rPr>
          <w:lang w:val="vi-VN"/>
        </w:rPr>
        <w:t>Dịch vụ khách hàng tổ chức</w:t>
      </w:r>
    </w:p>
    <w:p w:rsidR="00233224" w:rsidRPr="000A3763" w:rsidRDefault="006617F7">
      <w:pPr>
        <w:spacing w:before="120" w:after="120" w:line="288" w:lineRule="auto"/>
        <w:jc w:val="both"/>
      </w:pPr>
      <w:r w:rsidRPr="000A3763">
        <w:t>Trong thời gian qua, VNDIRECT nhậ</w:t>
      </w:r>
      <w:r w:rsidRPr="000A3763">
        <w:rPr>
          <w:lang w:val="vi-VN"/>
        </w:rPr>
        <w:t>n đư</w:t>
      </w:r>
      <w:r w:rsidRPr="000A3763">
        <w:t>ợc sự hỗ trợ rất lớn từ các cổ đông lớn, và hỗ trợ</w:t>
      </w:r>
      <w:r w:rsidRPr="000A3763">
        <w:rPr>
          <w:lang w:val="vi-VN"/>
        </w:rPr>
        <w:t xml:space="preserve"> tư v</w:t>
      </w:r>
      <w:r w:rsidRPr="000A3763">
        <w:t>ấn của VIG (Vietnam Investments Group) – quỹ</w:t>
      </w:r>
      <w:r w:rsidRPr="000A3763">
        <w:rPr>
          <w:lang w:val="vi-VN"/>
        </w:rPr>
        <w:t xml:space="preserve"> đ</w:t>
      </w:r>
      <w:r w:rsidRPr="000A3763">
        <w:t>ầ</w:t>
      </w:r>
      <w:r w:rsidRPr="000A3763">
        <w:rPr>
          <w:lang w:val="vi-VN"/>
        </w:rPr>
        <w:t>u tư có uy tín trên th</w:t>
      </w:r>
      <w:r w:rsidRPr="000A3763">
        <w:t>ị</w:t>
      </w:r>
      <w:r w:rsidRPr="000A3763">
        <w:rPr>
          <w:lang w:val="vi-VN"/>
        </w:rPr>
        <w:t xml:space="preserve"> trư</w:t>
      </w:r>
      <w:r w:rsidRPr="000A3763">
        <w:t>ờng tài chính quốc tế trong mảng dịch vụ tìm kiế</w:t>
      </w:r>
      <w:r w:rsidRPr="000A3763">
        <w:rPr>
          <w:lang w:val="vi-VN"/>
        </w:rPr>
        <w:t>m đ</w:t>
      </w:r>
      <w:r w:rsidRPr="000A3763">
        <w:t>ối tác chiế</w:t>
      </w:r>
      <w:r w:rsidRPr="000A3763">
        <w:rPr>
          <w:lang w:val="vi-VN"/>
        </w:rPr>
        <w:t>n lư</w:t>
      </w:r>
      <w:r w:rsidRPr="000A3763">
        <w:t>ợ</w:t>
      </w:r>
      <w:r w:rsidRPr="000A3763">
        <w:rPr>
          <w:lang w:val="vi-VN"/>
        </w:rPr>
        <w:t>c nư</w:t>
      </w:r>
      <w:r w:rsidRPr="000A3763">
        <w:t>ớ</w:t>
      </w:r>
      <w:r w:rsidRPr="000A3763">
        <w:rPr>
          <w:lang w:val="vi-VN"/>
        </w:rPr>
        <w:t>c ngoài và huy đ</w:t>
      </w:r>
      <w:r w:rsidRPr="000A3763">
        <w:t>ộng vốn. Sau một thời gian cân nhắc lựa chọn, VNDIRECT</w:t>
      </w:r>
      <w:r w:rsidRPr="000A3763">
        <w:rPr>
          <w:lang w:val="vi-VN"/>
        </w:rPr>
        <w:t xml:space="preserve"> đ</w:t>
      </w:r>
      <w:r w:rsidRPr="000A3763">
        <w:t>ã có quyết định ký quan hệ hợp tác chiế</w:t>
      </w:r>
      <w:r w:rsidRPr="000A3763">
        <w:rPr>
          <w:lang w:val="vi-VN"/>
        </w:rPr>
        <w:t>n lư</w:t>
      </w:r>
      <w:r w:rsidRPr="000A3763">
        <w:t xml:space="preserve">ợc với </w:t>
      </w:r>
      <w:r w:rsidRPr="000A3763">
        <w:rPr>
          <w:color w:val="000000"/>
        </w:rPr>
        <w:t>CIMB Securities International - trực thuộ</w:t>
      </w:r>
      <w:r w:rsidRPr="000A3763">
        <w:rPr>
          <w:color w:val="000000"/>
          <w:lang w:val="vi-VN"/>
        </w:rPr>
        <w:t>c CIMB Group - ngân hàng đ</w:t>
      </w:r>
      <w:r w:rsidRPr="000A3763">
        <w:rPr>
          <w:color w:val="000000"/>
        </w:rPr>
        <w:t>ầ</w:t>
      </w:r>
      <w:r w:rsidRPr="000A3763">
        <w:rPr>
          <w:color w:val="000000"/>
          <w:lang w:val="vi-VN"/>
        </w:rPr>
        <w:t>u tư l</w:t>
      </w:r>
      <w:r w:rsidRPr="000A3763">
        <w:rPr>
          <w:color w:val="000000"/>
        </w:rPr>
        <w:t>ớn nhất khu vực Châu Á Thái Bình D</w:t>
      </w:r>
      <w:r w:rsidRPr="000A3763">
        <w:rPr>
          <w:color w:val="000000"/>
          <w:lang w:val="vi-VN"/>
        </w:rPr>
        <w:t>ương (không bao g</w:t>
      </w:r>
      <w:r w:rsidRPr="000A3763">
        <w:rPr>
          <w:color w:val="000000"/>
        </w:rPr>
        <w:t>ồm Nhật Bản)</w:t>
      </w:r>
      <w:r w:rsidRPr="000A3763">
        <w:t xml:space="preserve">. Việc hợp tác với </w:t>
      </w:r>
      <w:r w:rsidRPr="000A3763">
        <w:rPr>
          <w:color w:val="000000"/>
        </w:rPr>
        <w:t xml:space="preserve">CIMB Securities International sẽ giúp </w:t>
      </w:r>
      <w:r w:rsidRPr="000A3763">
        <w:t>VNDIRECT</w:t>
      </w:r>
      <w:r w:rsidRPr="000A3763">
        <w:rPr>
          <w:lang w:val="vi-VN"/>
        </w:rPr>
        <w:t xml:space="preserve"> đ</w:t>
      </w:r>
      <w:r w:rsidRPr="000A3763">
        <w:t>ạ</w:t>
      </w:r>
      <w:r w:rsidRPr="000A3763">
        <w:rPr>
          <w:lang w:val="vi-VN"/>
        </w:rPr>
        <w:t>t đư</w:t>
      </w:r>
      <w:r w:rsidRPr="000A3763">
        <w:t>ợc nhữ</w:t>
      </w:r>
      <w:r w:rsidRPr="000A3763">
        <w:rPr>
          <w:lang w:val="vi-VN"/>
        </w:rPr>
        <w:t>ng bư</w:t>
      </w:r>
      <w:r w:rsidRPr="000A3763">
        <w:t>ớc tiế</w:t>
      </w:r>
      <w:r w:rsidRPr="000A3763">
        <w:rPr>
          <w:lang w:val="vi-VN"/>
        </w:rPr>
        <w:t>n xa hơn trong m</w:t>
      </w:r>
      <w:r w:rsidRPr="000A3763">
        <w:t>ảng dịch vụ</w:t>
      </w:r>
      <w:r w:rsidRPr="000A3763">
        <w:rPr>
          <w:lang w:val="vi-VN"/>
        </w:rPr>
        <w:t xml:space="preserve"> tư v</w:t>
      </w:r>
      <w:r w:rsidRPr="000A3763">
        <w:t>ấ</w:t>
      </w:r>
      <w:r w:rsidRPr="000A3763">
        <w:rPr>
          <w:lang w:val="vi-VN"/>
        </w:rPr>
        <w:t>n M&amp;A và huy đ</w:t>
      </w:r>
      <w:r w:rsidRPr="000A3763">
        <w:t>ộng vốn từ thị</w:t>
      </w:r>
      <w:r w:rsidRPr="000A3763">
        <w:rPr>
          <w:lang w:val="vi-VN"/>
        </w:rPr>
        <w:t xml:space="preserve"> trư</w:t>
      </w:r>
      <w:r w:rsidRPr="000A3763">
        <w:t>ờng quốc tế.</w:t>
      </w:r>
    </w:p>
    <w:p w:rsidR="00233224" w:rsidRPr="000A3763" w:rsidRDefault="006617F7">
      <w:pPr>
        <w:spacing w:before="120" w:after="120" w:line="288" w:lineRule="auto"/>
        <w:jc w:val="both"/>
        <w:rPr>
          <w:b/>
        </w:rPr>
      </w:pPr>
      <w:r w:rsidRPr="000A3763">
        <w:rPr>
          <w:lang w:val="vi-VN"/>
        </w:rPr>
        <w:t>Để tạo ra vị thế riêng cho mình, VNDIRECT hướng tới cung cấp các sản phẩm trọn gói cho doanh nghiệp. Việc xâu chuỗi các sản phẩm tư vấn sẽ giúp doanh nghiệp hoạt động có tầm nhìn và kế hoạch dài hạn hơn, tránh các rủi ro tài chính và rủi ro pháp lý</w:t>
      </w:r>
      <w:r w:rsidRPr="000A3763">
        <w:t>.</w:t>
      </w:r>
      <w:r w:rsidRPr="000A3763">
        <w:rPr>
          <w:lang w:val="vi-VN"/>
        </w:rPr>
        <w:t xml:space="preserve"> Cùng với sự phát triển của thị trường chứng khoán Việt Nam, các yêu cầu về sự minh bạch, sự tuân thủ chuẩn mực tài chính, kế toán và các chuẩn mực pháp lý sẽ ngày càng khắt khe. Điều này sẽ khiến các doanh nghiệp cần nhiều hơn sự tư vấn và hỗ trợ của các nhà tư vấn chuyên nghiệp trong lĩnh vực tài chính chứng khoán. Do vậy, VNDIRECT xác định sẽ đưa ra các sản phẩm liên hoàn và bổ sung cho nhau. Ngoài việc thực hiện các dịch vụ tư vấn tài chính doanh nghiệp cơ bản (như phát hành, niêm yết,..), VNDIRECT sẽ chú trọng cung cấp các dịch vụ tư vấn tài chính cao cấp như tư vấn M&amp;A</w:t>
      </w:r>
      <w:r w:rsidRPr="000A3763">
        <w:t>,</w:t>
      </w:r>
      <w:r w:rsidRPr="000A3763">
        <w:rPr>
          <w:lang w:val="vi-VN"/>
        </w:rPr>
        <w:t xml:space="preserve"> tư vấn IR </w:t>
      </w:r>
      <w:r w:rsidRPr="000A3763">
        <w:rPr>
          <w:rStyle w:val="Emphasis"/>
          <w:color w:val="000000"/>
          <w:lang w:val="vi-VN"/>
        </w:rPr>
        <w:t>(Investor Relations – Quan hệ nhà đầu tư)</w:t>
      </w:r>
      <w:r w:rsidRPr="000A3763">
        <w:rPr>
          <w:rStyle w:val="Emphasis"/>
          <w:color w:val="000000"/>
        </w:rPr>
        <w:t xml:space="preserve">, </w:t>
      </w:r>
      <w:r w:rsidRPr="000A3763">
        <w:rPr>
          <w:lang w:val="vi-VN"/>
        </w:rPr>
        <w:t>đây là những dịch vụ giúp các doanh nghiệp Việt nam dễ dàng tiếp cận thị trường vốn quốc tế</w:t>
      </w:r>
      <w:r w:rsidRPr="000A3763">
        <w:t xml:space="preserve">. </w:t>
      </w:r>
    </w:p>
    <w:p w:rsidR="00233224" w:rsidRPr="000A3763" w:rsidRDefault="00953372">
      <w:pPr>
        <w:pStyle w:val="Heading3"/>
        <w:numPr>
          <w:ilvl w:val="0"/>
          <w:numId w:val="0"/>
        </w:numPr>
        <w:spacing w:before="120" w:after="120" w:line="288" w:lineRule="auto"/>
        <w:ind w:left="1260"/>
      </w:pPr>
      <w:r w:rsidRPr="000A3763">
        <w:t xml:space="preserve">iii. </w:t>
      </w:r>
      <w:r w:rsidR="00E76823" w:rsidRPr="000A3763">
        <w:rPr>
          <w:lang w:val="vi-VN"/>
        </w:rPr>
        <w:t>Đầu tư tự doanh</w:t>
      </w:r>
    </w:p>
    <w:p w:rsidR="00233224" w:rsidRPr="000A3763" w:rsidRDefault="003866FA">
      <w:pPr>
        <w:spacing w:before="120" w:after="120" w:line="288" w:lineRule="auto"/>
      </w:pPr>
      <w:r w:rsidRPr="000A3763">
        <w:t>Công ty đã xây dựng kế hoạch cho hoạt động đầu tư tự doanh trên c</w:t>
      </w:r>
      <w:r w:rsidR="001620C8" w:rsidRPr="000A3763">
        <w:t>ơ</w:t>
      </w:r>
      <w:r w:rsidRPr="000A3763">
        <w:t xml:space="preserve"> sở:</w:t>
      </w:r>
    </w:p>
    <w:p w:rsidR="00233224" w:rsidRPr="000A3763" w:rsidRDefault="006617F7" w:rsidP="00AA2097">
      <w:pPr>
        <w:pStyle w:val="ListParagraph"/>
        <w:numPr>
          <w:ilvl w:val="0"/>
          <w:numId w:val="30"/>
        </w:numPr>
        <w:spacing w:before="120" w:after="120" w:line="288" w:lineRule="auto"/>
        <w:ind w:left="360"/>
        <w:jc w:val="both"/>
        <w:rPr>
          <w:rFonts w:ascii="Times New Roman" w:hAnsi="Times New Roman"/>
          <w:sz w:val="24"/>
          <w:szCs w:val="24"/>
        </w:rPr>
      </w:pPr>
      <w:r w:rsidRPr="000A3763">
        <w:rPr>
          <w:rFonts w:ascii="Times New Roman" w:hAnsi="Times New Roman"/>
          <w:sz w:val="24"/>
          <w:szCs w:val="24"/>
        </w:rPr>
        <w:t>Sắp xếp, cân đối cơ cấu giao dịch phục vụ kế hoạch của toàn công ty, đảm bảo thanh khoản.</w:t>
      </w:r>
    </w:p>
    <w:p w:rsidR="00233224" w:rsidRPr="000A3763" w:rsidRDefault="006617F7" w:rsidP="00AA2097">
      <w:pPr>
        <w:pStyle w:val="ListParagraph"/>
        <w:numPr>
          <w:ilvl w:val="0"/>
          <w:numId w:val="30"/>
        </w:numPr>
        <w:spacing w:before="120" w:after="120" w:line="288" w:lineRule="auto"/>
        <w:ind w:left="360"/>
        <w:jc w:val="both"/>
        <w:rPr>
          <w:rFonts w:ascii="Times New Roman" w:hAnsi="Times New Roman"/>
          <w:sz w:val="24"/>
          <w:szCs w:val="24"/>
        </w:rPr>
      </w:pPr>
      <w:r w:rsidRPr="000A3763">
        <w:rPr>
          <w:rFonts w:ascii="Times New Roman" w:hAnsi="Times New Roman"/>
          <w:sz w:val="24"/>
          <w:szCs w:val="24"/>
        </w:rPr>
        <w:t>Đẩy mạnh hợp tác với các Ngân hàng thương mại và cải thiện hệ thống nhằm đưa ra các sản phẩm mới phục vụ hữu hiệu nhu cầu của nhà đầu tư trên cơ sở an toàn và hiệu quả.</w:t>
      </w:r>
    </w:p>
    <w:p w:rsidR="00233224" w:rsidRPr="000A3763" w:rsidRDefault="006617F7" w:rsidP="00AA2097">
      <w:pPr>
        <w:pStyle w:val="ListParagraph"/>
        <w:numPr>
          <w:ilvl w:val="0"/>
          <w:numId w:val="30"/>
        </w:numPr>
        <w:spacing w:before="120" w:after="120" w:line="288" w:lineRule="auto"/>
        <w:ind w:left="360"/>
        <w:jc w:val="both"/>
        <w:rPr>
          <w:rFonts w:ascii="Times New Roman" w:hAnsi="Times New Roman"/>
          <w:sz w:val="24"/>
          <w:szCs w:val="24"/>
        </w:rPr>
      </w:pPr>
      <w:r w:rsidRPr="000A3763">
        <w:rPr>
          <w:rFonts w:ascii="Times New Roman" w:hAnsi="Times New Roman"/>
          <w:sz w:val="24"/>
          <w:szCs w:val="24"/>
        </w:rPr>
        <w:t xml:space="preserve">Hoàn thiện quy trình nghiệp vụ nguồn vốn và kinh doanh tài chính trên cơ </w:t>
      </w:r>
      <w:r w:rsidR="001620C8" w:rsidRPr="000A3763">
        <w:rPr>
          <w:rFonts w:ascii="Times New Roman" w:hAnsi="Times New Roman"/>
          <w:sz w:val="24"/>
          <w:szCs w:val="24"/>
        </w:rPr>
        <w:t xml:space="preserve">sở </w:t>
      </w:r>
      <w:r w:rsidRPr="000A3763">
        <w:rPr>
          <w:rFonts w:ascii="Times New Roman" w:hAnsi="Times New Roman"/>
          <w:sz w:val="24"/>
          <w:szCs w:val="24"/>
        </w:rPr>
        <w:t xml:space="preserve">cẩn trọng, chặt chẽ nhằm đảm bảo an toàn, nhận diện sớm các nguy cơ. </w:t>
      </w:r>
    </w:p>
    <w:p w:rsidR="00233224" w:rsidRPr="000A3763" w:rsidRDefault="0044192C">
      <w:pPr>
        <w:pStyle w:val="Heading2"/>
        <w:spacing w:before="120" w:after="120" w:line="288" w:lineRule="auto"/>
        <w:rPr>
          <w:lang w:val="en-US"/>
        </w:rPr>
      </w:pPr>
      <w:bookmarkStart w:id="250" w:name="_Toc395857925"/>
      <w:r w:rsidRPr="000A3763">
        <w:rPr>
          <w:lang w:val="vi-VN"/>
        </w:rPr>
        <w:t>Thời hạn dự kiến đưa cổ phiếu vào giao dịch trên thị trường có tổ chức</w:t>
      </w:r>
      <w:bookmarkEnd w:id="250"/>
    </w:p>
    <w:p w:rsidR="00233224" w:rsidRPr="000A3763" w:rsidRDefault="008836C1">
      <w:pPr>
        <w:spacing w:before="120" w:after="120" w:line="288" w:lineRule="auto"/>
        <w:jc w:val="both"/>
      </w:pPr>
      <w:r w:rsidRPr="000A3763">
        <w:rPr>
          <w:lang w:val="vi-VN"/>
        </w:rPr>
        <w:t xml:space="preserve">VNDIRECT </w:t>
      </w:r>
      <w:r w:rsidR="001620C8" w:rsidRPr="000A3763">
        <w:t xml:space="preserve">sẽ thực hiện các thủ tục để đăng ký lưu ký và niêm yết bổ sung cổ phiếu phát hành thêm ngay sau khi </w:t>
      </w:r>
      <w:r w:rsidRPr="000A3763">
        <w:rPr>
          <w:lang w:val="vi-VN"/>
        </w:rPr>
        <w:t>kết thúc đợt chào bán cho cổ đông hiện hữu và phát hành cổ phiếu thưởng</w:t>
      </w:r>
      <w:r w:rsidR="001620C8" w:rsidRPr="000A3763">
        <w:t>.</w:t>
      </w:r>
    </w:p>
    <w:p w:rsidR="00233224" w:rsidRPr="000A3763" w:rsidRDefault="00423E2D">
      <w:pPr>
        <w:pStyle w:val="Heading2"/>
        <w:spacing w:before="120" w:after="120" w:line="288" w:lineRule="auto"/>
        <w:rPr>
          <w:lang w:val="vi-VN"/>
        </w:rPr>
      </w:pPr>
      <w:bookmarkStart w:id="251" w:name="_Toc392682966"/>
      <w:bookmarkStart w:id="252" w:name="_Toc395857926"/>
      <w:bookmarkEnd w:id="251"/>
      <w:r w:rsidRPr="000A3763">
        <w:rPr>
          <w:lang w:val="vi-VN"/>
        </w:rPr>
        <w:t>Thông tin về những cam kết nhưng chưa thực hiện của tổ chức có cổ phiếu được chào bán (thông tin về trái phiếu chuyển đổi, thông tin về các hợp đồng thuê sử dụng đất…)</w:t>
      </w:r>
      <w:bookmarkEnd w:id="252"/>
    </w:p>
    <w:p w:rsidR="00233224" w:rsidRPr="000A3763" w:rsidRDefault="00423E2D">
      <w:pPr>
        <w:widowControl w:val="0"/>
        <w:tabs>
          <w:tab w:val="left" w:pos="4032"/>
        </w:tabs>
        <w:spacing w:before="120" w:after="120" w:line="288" w:lineRule="auto"/>
        <w:ind w:left="720"/>
        <w:jc w:val="both"/>
        <w:rPr>
          <w:i/>
          <w:lang w:val="vi-VN"/>
        </w:rPr>
      </w:pPr>
      <w:r w:rsidRPr="000A3763">
        <w:rPr>
          <w:i/>
          <w:lang w:val="vi-VN"/>
        </w:rPr>
        <w:t>Không có</w:t>
      </w:r>
      <w:r w:rsidRPr="000A3763">
        <w:rPr>
          <w:i/>
          <w:lang w:val="vi-VN"/>
        </w:rPr>
        <w:tab/>
      </w:r>
    </w:p>
    <w:p w:rsidR="00233224" w:rsidRPr="000A3763" w:rsidRDefault="00423E2D">
      <w:pPr>
        <w:pStyle w:val="Heading2"/>
        <w:spacing w:before="120" w:after="120" w:line="288" w:lineRule="auto"/>
        <w:rPr>
          <w:lang w:val="vi-VN"/>
        </w:rPr>
      </w:pPr>
      <w:bookmarkStart w:id="253" w:name="_Toc395857927"/>
      <w:r w:rsidRPr="000A3763">
        <w:rPr>
          <w:lang w:val="vi-VN"/>
        </w:rPr>
        <w:t>Các thông tin, các tranh chấp kiện tụng liên quan tới công ty mà có thể ảnh hưởng đến giá cả cổ phiếu chào bán</w:t>
      </w:r>
      <w:bookmarkEnd w:id="253"/>
      <w:r w:rsidRPr="000A3763">
        <w:rPr>
          <w:lang w:val="vi-VN"/>
        </w:rPr>
        <w:t xml:space="preserve"> </w:t>
      </w:r>
    </w:p>
    <w:p w:rsidR="00233224" w:rsidRPr="000A3763" w:rsidRDefault="00423E2D">
      <w:pPr>
        <w:widowControl w:val="0"/>
        <w:spacing w:before="120" w:after="120" w:line="288" w:lineRule="auto"/>
        <w:ind w:left="720"/>
        <w:jc w:val="both"/>
        <w:rPr>
          <w:i/>
          <w:lang w:val="vi-VN"/>
        </w:rPr>
      </w:pPr>
      <w:r w:rsidRPr="000A3763">
        <w:rPr>
          <w:i/>
          <w:lang w:val="vi-VN"/>
        </w:rPr>
        <w:t xml:space="preserve"> Không có</w:t>
      </w:r>
    </w:p>
    <w:p w:rsidR="00233224" w:rsidRPr="000A3763" w:rsidRDefault="001620C8">
      <w:pPr>
        <w:widowControl w:val="0"/>
        <w:spacing w:before="120" w:after="120" w:line="288" w:lineRule="auto"/>
        <w:ind w:left="720"/>
        <w:jc w:val="both"/>
        <w:rPr>
          <w:i/>
        </w:rPr>
      </w:pPr>
      <w:r w:rsidRPr="000A3763">
        <w:rPr>
          <w:i/>
          <w:lang w:val="vi-VN"/>
        </w:rPr>
        <w:br w:type="page"/>
      </w:r>
    </w:p>
    <w:p w:rsidR="00233224" w:rsidRPr="000A3763" w:rsidRDefault="00C26BA0">
      <w:pPr>
        <w:pStyle w:val="Heading1"/>
        <w:spacing w:before="120" w:after="120" w:line="288" w:lineRule="auto"/>
      </w:pPr>
      <w:bookmarkStart w:id="254" w:name="_Toc387223206"/>
      <w:bookmarkStart w:id="255" w:name="_Toc387223690"/>
      <w:bookmarkStart w:id="256" w:name="_Toc387223966"/>
      <w:r w:rsidRPr="000A3763">
        <w:lastRenderedPageBreak/>
        <w:t xml:space="preserve"> </w:t>
      </w:r>
      <w:bookmarkStart w:id="257" w:name="_Toc395857928"/>
      <w:r w:rsidR="00423E2D" w:rsidRPr="000A3763">
        <w:t>CỔ PHIẾU CHÀO BÁN</w:t>
      </w:r>
      <w:bookmarkEnd w:id="254"/>
      <w:bookmarkEnd w:id="255"/>
      <w:bookmarkEnd w:id="256"/>
      <w:bookmarkEnd w:id="257"/>
      <w:r w:rsidR="00423E2D" w:rsidRPr="000A3763">
        <w:t xml:space="preserve"> </w:t>
      </w:r>
    </w:p>
    <w:p w:rsidR="00233224" w:rsidRPr="000A3763" w:rsidRDefault="00886A96">
      <w:pPr>
        <w:pStyle w:val="Heading2"/>
        <w:spacing w:before="120" w:after="120" w:line="288" w:lineRule="auto"/>
      </w:pPr>
      <w:bookmarkStart w:id="258" w:name="_Toc395857929"/>
      <w:r w:rsidRPr="000A3763">
        <w:t>Loại cổ phiếu</w:t>
      </w:r>
      <w:r w:rsidR="001620C8" w:rsidRPr="000A3763">
        <w:t>:</w:t>
      </w:r>
      <w:bookmarkEnd w:id="258"/>
      <w:r w:rsidR="001620C8" w:rsidRPr="000A3763">
        <w:t xml:space="preserve"> </w:t>
      </w:r>
      <w:bookmarkStart w:id="259" w:name="_Toc395857930"/>
      <w:r w:rsidRPr="000A3763">
        <w:t>Cổ ph</w:t>
      </w:r>
      <w:r w:rsidR="001620C8" w:rsidRPr="000A3763">
        <w:t>iếu</w:t>
      </w:r>
      <w:r w:rsidRPr="000A3763">
        <w:t xml:space="preserve"> phổ thông</w:t>
      </w:r>
      <w:bookmarkEnd w:id="259"/>
      <w:r w:rsidRPr="000A3763">
        <w:t xml:space="preserve"> </w:t>
      </w:r>
    </w:p>
    <w:p w:rsidR="00233224" w:rsidRPr="000A3763" w:rsidRDefault="00886A96">
      <w:pPr>
        <w:pStyle w:val="Heading2"/>
        <w:spacing w:before="120" w:after="120" w:line="288" w:lineRule="auto"/>
      </w:pPr>
      <w:bookmarkStart w:id="260" w:name="_Toc395857931"/>
      <w:r w:rsidRPr="000A3763">
        <w:t>Mệnh giá</w:t>
      </w:r>
      <w:r w:rsidR="001620C8" w:rsidRPr="000A3763">
        <w:t>:</w:t>
      </w:r>
      <w:r w:rsidRPr="000A3763">
        <w:t xml:space="preserve"> 10.000 đồng/Cổ </w:t>
      </w:r>
      <w:r w:rsidR="001620C8" w:rsidRPr="000A3763">
        <w:t>phiếu</w:t>
      </w:r>
      <w:bookmarkEnd w:id="260"/>
    </w:p>
    <w:p w:rsidR="00233224" w:rsidRPr="000A3763" w:rsidRDefault="00886A96">
      <w:pPr>
        <w:pStyle w:val="Heading2"/>
        <w:spacing w:before="120" w:after="120" w:line="288" w:lineRule="auto"/>
      </w:pPr>
      <w:bookmarkStart w:id="261" w:name="_Toc395857932"/>
      <w:r w:rsidRPr="000A3763">
        <w:t xml:space="preserve">Tổng số cổ phiếu dự kiến </w:t>
      </w:r>
      <w:r w:rsidR="006A4AA8" w:rsidRPr="000A3763">
        <w:t>phát hành:</w:t>
      </w:r>
      <w:bookmarkEnd w:id="261"/>
      <w:r w:rsidR="004422C8" w:rsidRPr="000A3763">
        <w:t xml:space="preserve"> 54.999.450 Cổ phiếu</w:t>
      </w:r>
    </w:p>
    <w:p w:rsidR="00233224" w:rsidRPr="000A3763" w:rsidRDefault="006A4AA8">
      <w:pPr>
        <w:spacing w:before="120" w:after="120" w:line="288" w:lineRule="auto"/>
        <w:ind w:left="666"/>
        <w:rPr>
          <w:lang w:val="en-AU"/>
        </w:rPr>
      </w:pPr>
      <w:r w:rsidRPr="000A3763">
        <w:rPr>
          <w:lang w:val="en-AU"/>
        </w:rPr>
        <w:t>Trong đó:</w:t>
      </w:r>
    </w:p>
    <w:p w:rsidR="00233224" w:rsidRPr="000A3763" w:rsidRDefault="009A2869" w:rsidP="00AA2097">
      <w:pPr>
        <w:numPr>
          <w:ilvl w:val="0"/>
          <w:numId w:val="34"/>
        </w:numPr>
        <w:spacing w:before="120" w:after="120" w:line="288" w:lineRule="auto"/>
        <w:rPr>
          <w:lang w:val="en-AU"/>
        </w:rPr>
      </w:pPr>
      <w:r w:rsidRPr="000A3763">
        <w:rPr>
          <w:lang w:val="en-AU"/>
        </w:rPr>
        <w:t>Tổng số cổ phiếu dự kiến c</w:t>
      </w:r>
      <w:r w:rsidR="006A4AA8" w:rsidRPr="000A3763">
        <w:rPr>
          <w:lang w:val="en-AU"/>
        </w:rPr>
        <w:t>hào bán: 49.999.500 Cổ phiếu;</w:t>
      </w:r>
    </w:p>
    <w:p w:rsidR="00233224" w:rsidRPr="000A3763" w:rsidRDefault="009A2869" w:rsidP="00AA2097">
      <w:pPr>
        <w:numPr>
          <w:ilvl w:val="0"/>
          <w:numId w:val="34"/>
        </w:numPr>
        <w:spacing w:before="120" w:after="120" w:line="288" w:lineRule="auto"/>
        <w:rPr>
          <w:lang w:val="en-AU"/>
        </w:rPr>
      </w:pPr>
      <w:r w:rsidRPr="000A3763">
        <w:rPr>
          <w:lang w:val="en-AU"/>
        </w:rPr>
        <w:t>Tổng số cổ phiếu dự kiến p</w:t>
      </w:r>
      <w:r w:rsidR="006A4AA8" w:rsidRPr="000A3763">
        <w:rPr>
          <w:lang w:val="en-AU"/>
        </w:rPr>
        <w:t>hát hành tăng vốn từ nguồn vốn chủ sở hữu</w:t>
      </w:r>
      <w:r w:rsidRPr="000A3763">
        <w:rPr>
          <w:lang w:val="en-AU"/>
        </w:rPr>
        <w:t xml:space="preserve"> (cổ phiếu thưởng</w:t>
      </w:r>
      <w:r w:rsidR="006A4AA8" w:rsidRPr="000A3763">
        <w:rPr>
          <w:lang w:val="en-AU"/>
        </w:rPr>
        <w:t>): 4.999.950 Cổ phiếu</w:t>
      </w:r>
      <w:r w:rsidR="00196085" w:rsidRPr="000A3763">
        <w:rPr>
          <w:lang w:val="en-AU"/>
        </w:rPr>
        <w:t>.</w:t>
      </w:r>
    </w:p>
    <w:p w:rsidR="00233224" w:rsidRPr="000A3763" w:rsidRDefault="007A5EE3">
      <w:pPr>
        <w:pStyle w:val="Heading2"/>
        <w:spacing w:before="120" w:after="120" w:line="288" w:lineRule="auto"/>
        <w:rPr>
          <w:b w:val="0"/>
        </w:rPr>
      </w:pPr>
      <w:bookmarkStart w:id="262" w:name="_Toc395857933"/>
      <w:r w:rsidRPr="000A3763">
        <w:t xml:space="preserve">Giá chào bán dự kiến: </w:t>
      </w:r>
      <w:r w:rsidRPr="000A3763">
        <w:rPr>
          <w:b w:val="0"/>
        </w:rPr>
        <w:t>10.000 đồng/Cổ phiếu</w:t>
      </w:r>
      <w:bookmarkEnd w:id="262"/>
    </w:p>
    <w:p w:rsidR="00233224" w:rsidRPr="000A3763" w:rsidRDefault="00AB509D">
      <w:pPr>
        <w:pStyle w:val="Heading2"/>
        <w:spacing w:before="120" w:after="120" w:line="288" w:lineRule="auto"/>
        <w:rPr>
          <w:lang w:val="pt-BR"/>
        </w:rPr>
      </w:pPr>
      <w:bookmarkStart w:id="263" w:name="_Toc395857934"/>
      <w:bookmarkStart w:id="264" w:name="_Toc379820838"/>
      <w:bookmarkStart w:id="265" w:name="_Toc391226470"/>
      <w:r w:rsidRPr="000A3763">
        <w:rPr>
          <w:lang w:val="pt-BR"/>
        </w:rPr>
        <w:t>Phương pháp tính giá:</w:t>
      </w:r>
      <w:bookmarkEnd w:id="263"/>
    </w:p>
    <w:p w:rsidR="00233224" w:rsidRPr="000A3763" w:rsidRDefault="000869FD">
      <w:pPr>
        <w:spacing w:before="120" w:after="120" w:line="288" w:lineRule="auto"/>
        <w:jc w:val="both"/>
        <w:rPr>
          <w:lang w:val="pt-BR"/>
        </w:rPr>
      </w:pPr>
      <w:r w:rsidRPr="000A3763">
        <w:t xml:space="preserve">Giá phát hành cho cổ đông hiện hữu là 10.000 đồng/cổ phần do Đại hội đồng cổ đông thường niên năm 2014 Công ty Cổ phần Chứng khoán VNDIRECT thông qua. </w:t>
      </w:r>
      <w:r w:rsidR="007A5EE3" w:rsidRPr="000A3763">
        <w:rPr>
          <w:lang w:val="pt-BR"/>
        </w:rPr>
        <w:t>Giá chào bán được xác định dựa trên cơ sở so sánh với giá trị sổ sách và giá thị trường khi thực hiện phát hành.</w:t>
      </w:r>
    </w:p>
    <w:p w:rsidR="00233224" w:rsidRPr="000A3763" w:rsidRDefault="000869FD">
      <w:pPr>
        <w:spacing w:before="120" w:after="120" w:line="288" w:lineRule="auto"/>
        <w:jc w:val="both"/>
        <w:rPr>
          <w:lang w:val="nl-NL"/>
        </w:rPr>
      </w:pPr>
      <w:r w:rsidRPr="000A3763">
        <w:rPr>
          <w:lang w:val="pt-BR"/>
        </w:rPr>
        <w:t xml:space="preserve">* </w:t>
      </w:r>
      <w:r w:rsidR="007A5EE3" w:rsidRPr="000A3763">
        <w:rPr>
          <w:lang w:val="pt-BR"/>
        </w:rPr>
        <w:t xml:space="preserve">Phương pháp giá trị sổ sách: </w:t>
      </w:r>
      <w:r w:rsidR="007A5EE3" w:rsidRPr="000A3763">
        <w:t xml:space="preserve">Hội đồng quản trị VNDIRECT xác định giá trị sổ sách của cổ phiếu </w:t>
      </w:r>
      <w:r w:rsidR="00AB509D" w:rsidRPr="000A3763">
        <w:rPr>
          <w:lang w:val="nl-NL"/>
        </w:rPr>
        <w:t xml:space="preserve">tại thời </w:t>
      </w:r>
      <w:r w:rsidR="00AB509D" w:rsidRPr="000A3763">
        <w:rPr>
          <w:rFonts w:hint="eastAsia"/>
          <w:lang w:val="nl-NL"/>
        </w:rPr>
        <w:t>đ</w:t>
      </w:r>
      <w:r w:rsidR="00AB509D" w:rsidRPr="000A3763">
        <w:rPr>
          <w:lang w:val="nl-NL"/>
        </w:rPr>
        <w:t>iểm 31/</w:t>
      </w:r>
      <w:r w:rsidR="008E1C26" w:rsidRPr="000A3763">
        <w:rPr>
          <w:lang w:val="nl-NL"/>
        </w:rPr>
        <w:t>12</w:t>
      </w:r>
      <w:r w:rsidR="00AB509D" w:rsidRPr="000A3763">
        <w:rPr>
          <w:lang w:val="nl-NL"/>
        </w:rPr>
        <w:t>/201</w:t>
      </w:r>
      <w:r w:rsidR="008E1C26" w:rsidRPr="000A3763">
        <w:rPr>
          <w:lang w:val="nl-NL"/>
        </w:rPr>
        <w:t>3</w:t>
      </w:r>
      <w:r w:rsidR="00AB509D" w:rsidRPr="000A3763">
        <w:rPr>
          <w:lang w:val="nl-NL"/>
        </w:rPr>
        <w:t xml:space="preserve"> </w:t>
      </w:r>
      <w:r w:rsidR="00692762" w:rsidRPr="000A3763">
        <w:rPr>
          <w:lang w:val="nl-NL"/>
        </w:rPr>
        <w:t>và ngày 30/6/2014</w:t>
      </w:r>
      <w:r w:rsidR="00E620C8" w:rsidRPr="000A3763">
        <w:rPr>
          <w:lang w:val="nl-NL"/>
        </w:rPr>
        <w:t>.</w:t>
      </w:r>
    </w:p>
    <w:p w:rsidR="00233224" w:rsidRPr="000A3763" w:rsidRDefault="005B3F25">
      <w:pPr>
        <w:spacing w:before="120" w:after="120" w:line="288" w:lineRule="auto"/>
        <w:jc w:val="both"/>
      </w:pPr>
      <w:r w:rsidRPr="000A3763">
        <w:t xml:space="preserve">Giá trị sổ sách một cổ phiếu tại thời điểm 31/12/2013 và 30/06/2014 được tính theo công thức như sau: </w:t>
      </w:r>
    </w:p>
    <w:tbl>
      <w:tblPr>
        <w:tblW w:w="0" w:type="auto"/>
        <w:jc w:val="center"/>
        <w:tblInd w:w="2" w:type="dxa"/>
        <w:tblBorders>
          <w:insideH w:val="single" w:sz="4" w:space="0" w:color="auto"/>
        </w:tblBorders>
        <w:tblLayout w:type="fixed"/>
        <w:tblLook w:val="00A0"/>
      </w:tblPr>
      <w:tblGrid>
        <w:gridCol w:w="2855"/>
        <w:gridCol w:w="597"/>
        <w:gridCol w:w="194"/>
        <w:gridCol w:w="1506"/>
        <w:gridCol w:w="2155"/>
        <w:gridCol w:w="2058"/>
        <w:gridCol w:w="462"/>
      </w:tblGrid>
      <w:tr w:rsidR="005B3F25" w:rsidRPr="000A3763" w:rsidTr="00C26BA0">
        <w:trPr>
          <w:gridAfter w:val="1"/>
          <w:wAfter w:w="462" w:type="dxa"/>
          <w:jc w:val="center"/>
        </w:trPr>
        <w:tc>
          <w:tcPr>
            <w:tcW w:w="2855" w:type="dxa"/>
            <w:vMerge w:val="restart"/>
            <w:vAlign w:val="center"/>
          </w:tcPr>
          <w:p w:rsidR="00233224" w:rsidRPr="000A3763" w:rsidRDefault="005B3F25">
            <w:pPr>
              <w:spacing w:before="120" w:after="120" w:line="288" w:lineRule="auto"/>
              <w:jc w:val="both"/>
            </w:pPr>
            <w:r w:rsidRPr="000A3763">
              <w:t>Giá trị sổ sách của cổ phiếu</w:t>
            </w:r>
          </w:p>
        </w:tc>
        <w:tc>
          <w:tcPr>
            <w:tcW w:w="791" w:type="dxa"/>
            <w:gridSpan w:val="2"/>
            <w:vMerge w:val="restart"/>
            <w:vAlign w:val="center"/>
          </w:tcPr>
          <w:p w:rsidR="00233224" w:rsidRPr="000A3763" w:rsidRDefault="005B3F25">
            <w:pPr>
              <w:spacing w:before="120" w:after="120" w:line="288" w:lineRule="auto"/>
              <w:jc w:val="both"/>
            </w:pPr>
            <w:r w:rsidRPr="000A3763">
              <w:t>=</w:t>
            </w:r>
          </w:p>
        </w:tc>
        <w:tc>
          <w:tcPr>
            <w:tcW w:w="5719" w:type="dxa"/>
            <w:gridSpan w:val="3"/>
            <w:vAlign w:val="center"/>
          </w:tcPr>
          <w:p w:rsidR="00233224" w:rsidRPr="000A3763" w:rsidRDefault="005B3F25">
            <w:pPr>
              <w:spacing w:before="120" w:after="120" w:line="288" w:lineRule="auto"/>
              <w:jc w:val="center"/>
            </w:pPr>
            <w:r w:rsidRPr="000A3763">
              <w:t>Nguồn vốn chủ sở hữu</w:t>
            </w:r>
          </w:p>
        </w:tc>
      </w:tr>
      <w:tr w:rsidR="005B3F25" w:rsidRPr="000A3763" w:rsidTr="00C26BA0">
        <w:trPr>
          <w:gridAfter w:val="1"/>
          <w:wAfter w:w="462" w:type="dxa"/>
          <w:jc w:val="center"/>
        </w:trPr>
        <w:tc>
          <w:tcPr>
            <w:tcW w:w="2855" w:type="dxa"/>
            <w:vMerge/>
            <w:tcBorders>
              <w:bottom w:val="nil"/>
            </w:tcBorders>
            <w:vAlign w:val="center"/>
          </w:tcPr>
          <w:p w:rsidR="00233224" w:rsidRPr="000A3763" w:rsidRDefault="00233224">
            <w:pPr>
              <w:keepNext/>
              <w:widowControl w:val="0"/>
              <w:tabs>
                <w:tab w:val="num" w:pos="864"/>
              </w:tabs>
              <w:spacing w:before="120" w:after="120" w:line="288" w:lineRule="auto"/>
              <w:ind w:left="864" w:hanging="432"/>
              <w:jc w:val="both"/>
              <w:outlineLvl w:val="0"/>
            </w:pPr>
          </w:p>
        </w:tc>
        <w:tc>
          <w:tcPr>
            <w:tcW w:w="791" w:type="dxa"/>
            <w:gridSpan w:val="2"/>
            <w:vMerge/>
            <w:tcBorders>
              <w:bottom w:val="nil"/>
            </w:tcBorders>
            <w:vAlign w:val="center"/>
          </w:tcPr>
          <w:p w:rsidR="00233224" w:rsidRPr="000A3763" w:rsidRDefault="00233224">
            <w:pPr>
              <w:keepNext/>
              <w:widowControl w:val="0"/>
              <w:tabs>
                <w:tab w:val="num" w:pos="864"/>
              </w:tabs>
              <w:spacing w:before="120" w:after="120" w:line="288" w:lineRule="auto"/>
              <w:ind w:left="864" w:hanging="432"/>
              <w:jc w:val="both"/>
              <w:outlineLvl w:val="0"/>
            </w:pPr>
          </w:p>
        </w:tc>
        <w:tc>
          <w:tcPr>
            <w:tcW w:w="5719" w:type="dxa"/>
            <w:gridSpan w:val="3"/>
            <w:tcBorders>
              <w:bottom w:val="nil"/>
            </w:tcBorders>
            <w:vAlign w:val="center"/>
          </w:tcPr>
          <w:p w:rsidR="00233224" w:rsidRPr="000A3763" w:rsidRDefault="005B3F25">
            <w:pPr>
              <w:spacing w:before="120" w:after="120" w:line="288" w:lineRule="auto"/>
              <w:jc w:val="center"/>
            </w:pPr>
            <w:r w:rsidRPr="000A3763">
              <w:t>Tổng số cổ phiếu đang lưu hành</w:t>
            </w:r>
          </w:p>
        </w:tc>
      </w:tr>
      <w:tr w:rsidR="005B3F25" w:rsidRPr="000A3763" w:rsidTr="00C26BA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452" w:type="dxa"/>
            <w:gridSpan w:val="2"/>
          </w:tcPr>
          <w:p w:rsidR="00233224" w:rsidRPr="000A3763" w:rsidRDefault="005B3F25">
            <w:pPr>
              <w:spacing w:before="120" w:after="120" w:line="288" w:lineRule="auto"/>
              <w:jc w:val="both"/>
              <w:rPr>
                <w:b/>
                <w:bCs/>
              </w:rPr>
            </w:pPr>
            <w:r w:rsidRPr="000A3763">
              <w:rPr>
                <w:b/>
                <w:bCs/>
              </w:rPr>
              <w:t>Chỉ tiêu</w:t>
            </w:r>
          </w:p>
        </w:tc>
        <w:tc>
          <w:tcPr>
            <w:tcW w:w="1700" w:type="dxa"/>
            <w:gridSpan w:val="2"/>
          </w:tcPr>
          <w:p w:rsidR="00233224" w:rsidRPr="000A3763" w:rsidRDefault="005B3F25">
            <w:pPr>
              <w:spacing w:before="120" w:after="120" w:line="288" w:lineRule="auto"/>
              <w:jc w:val="both"/>
              <w:rPr>
                <w:b/>
                <w:bCs/>
              </w:rPr>
            </w:pPr>
            <w:r w:rsidRPr="000A3763">
              <w:rPr>
                <w:b/>
                <w:bCs/>
              </w:rPr>
              <w:t>Đơn vị tính</w:t>
            </w:r>
          </w:p>
        </w:tc>
        <w:tc>
          <w:tcPr>
            <w:tcW w:w="2155" w:type="dxa"/>
          </w:tcPr>
          <w:p w:rsidR="00233224" w:rsidRPr="000A3763" w:rsidRDefault="005B3F25">
            <w:pPr>
              <w:spacing w:before="120" w:after="120" w:line="288" w:lineRule="auto"/>
              <w:jc w:val="right"/>
              <w:rPr>
                <w:b/>
                <w:bCs/>
              </w:rPr>
            </w:pPr>
            <w:r w:rsidRPr="000A3763">
              <w:rPr>
                <w:b/>
                <w:bCs/>
              </w:rPr>
              <w:t>31/12/2013</w:t>
            </w:r>
          </w:p>
        </w:tc>
        <w:tc>
          <w:tcPr>
            <w:tcW w:w="2520" w:type="dxa"/>
            <w:gridSpan w:val="2"/>
          </w:tcPr>
          <w:p w:rsidR="00233224" w:rsidRPr="000A3763" w:rsidRDefault="005B3F25">
            <w:pPr>
              <w:spacing w:before="120" w:after="120" w:line="288" w:lineRule="auto"/>
              <w:jc w:val="right"/>
              <w:rPr>
                <w:b/>
                <w:bCs/>
              </w:rPr>
            </w:pPr>
            <w:r w:rsidRPr="000A3763">
              <w:rPr>
                <w:b/>
                <w:bCs/>
              </w:rPr>
              <w:t>30/06/2014</w:t>
            </w:r>
          </w:p>
        </w:tc>
      </w:tr>
      <w:tr w:rsidR="005B3F25" w:rsidRPr="000A3763" w:rsidTr="00C26BA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452" w:type="dxa"/>
            <w:gridSpan w:val="2"/>
          </w:tcPr>
          <w:p w:rsidR="00233224" w:rsidRPr="000A3763" w:rsidRDefault="005B3F25">
            <w:pPr>
              <w:tabs>
                <w:tab w:val="right" w:pos="3474"/>
              </w:tabs>
              <w:spacing w:before="120" w:after="120" w:line="288" w:lineRule="auto"/>
              <w:jc w:val="both"/>
            </w:pPr>
            <w:r w:rsidRPr="000A3763">
              <w:t>Nguồn vốn  chủ sở hữu</w:t>
            </w:r>
            <w:r w:rsidRPr="000A3763">
              <w:tab/>
            </w:r>
          </w:p>
        </w:tc>
        <w:tc>
          <w:tcPr>
            <w:tcW w:w="1700" w:type="dxa"/>
            <w:gridSpan w:val="2"/>
          </w:tcPr>
          <w:p w:rsidR="00233224" w:rsidRPr="000A3763" w:rsidRDefault="005B3F25">
            <w:pPr>
              <w:spacing w:before="120" w:after="120" w:line="288" w:lineRule="auto"/>
              <w:jc w:val="both"/>
            </w:pPr>
            <w:r w:rsidRPr="000A3763">
              <w:t>Đồng</w:t>
            </w:r>
          </w:p>
        </w:tc>
        <w:tc>
          <w:tcPr>
            <w:tcW w:w="2155" w:type="dxa"/>
            <w:vAlign w:val="center"/>
          </w:tcPr>
          <w:p w:rsidR="00233224" w:rsidRPr="000A3763" w:rsidRDefault="005B3F25">
            <w:pPr>
              <w:spacing w:before="120" w:after="120" w:line="288" w:lineRule="auto"/>
              <w:jc w:val="right"/>
            </w:pPr>
            <w:r w:rsidRPr="000A3763">
              <w:t>1.196.973.</w:t>
            </w:r>
            <w:r w:rsidR="0026539E" w:rsidRPr="000A3763">
              <w:t>653</w:t>
            </w:r>
            <w:r w:rsidRPr="000A3763">
              <w:t>.6</w:t>
            </w:r>
            <w:r w:rsidR="0026539E" w:rsidRPr="000A3763">
              <w:t>9</w:t>
            </w:r>
            <w:r w:rsidRPr="000A3763">
              <w:t>0</w:t>
            </w:r>
          </w:p>
        </w:tc>
        <w:tc>
          <w:tcPr>
            <w:tcW w:w="2520" w:type="dxa"/>
            <w:gridSpan w:val="2"/>
            <w:vAlign w:val="center"/>
          </w:tcPr>
          <w:p w:rsidR="00233224" w:rsidRPr="000A3763" w:rsidRDefault="005B3F25">
            <w:pPr>
              <w:spacing w:before="120" w:after="120" w:line="288" w:lineRule="auto"/>
              <w:jc w:val="right"/>
            </w:pPr>
            <w:r w:rsidRPr="000A3763">
              <w:t>1.220.025.528.931</w:t>
            </w:r>
          </w:p>
        </w:tc>
      </w:tr>
      <w:tr w:rsidR="005B3F25" w:rsidRPr="000A3763" w:rsidTr="00C26BA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452" w:type="dxa"/>
            <w:gridSpan w:val="2"/>
          </w:tcPr>
          <w:p w:rsidR="00233224" w:rsidRPr="000A3763" w:rsidRDefault="005B3F25">
            <w:pPr>
              <w:spacing w:before="120" w:after="120" w:line="288" w:lineRule="auto"/>
              <w:jc w:val="both"/>
            </w:pPr>
            <w:r w:rsidRPr="000A3763">
              <w:t xml:space="preserve">Số cổ phiếu phổ thông </w:t>
            </w:r>
            <w:r w:rsidR="00014F13" w:rsidRPr="000A3763">
              <w:t xml:space="preserve">đang </w:t>
            </w:r>
            <w:r w:rsidRPr="000A3763">
              <w:t xml:space="preserve">lưu hành </w:t>
            </w:r>
          </w:p>
        </w:tc>
        <w:tc>
          <w:tcPr>
            <w:tcW w:w="1700" w:type="dxa"/>
            <w:gridSpan w:val="2"/>
          </w:tcPr>
          <w:p w:rsidR="00233224" w:rsidRPr="000A3763" w:rsidRDefault="005B3F25">
            <w:pPr>
              <w:spacing w:before="120" w:after="120" w:line="288" w:lineRule="auto"/>
              <w:jc w:val="both"/>
            </w:pPr>
            <w:r w:rsidRPr="000A3763">
              <w:t>Cổ phiếu</w:t>
            </w:r>
          </w:p>
        </w:tc>
        <w:tc>
          <w:tcPr>
            <w:tcW w:w="2155" w:type="dxa"/>
            <w:vAlign w:val="center"/>
          </w:tcPr>
          <w:p w:rsidR="00233224" w:rsidRPr="000A3763" w:rsidRDefault="00014F13">
            <w:pPr>
              <w:spacing w:before="120" w:after="120" w:line="288" w:lineRule="auto"/>
              <w:jc w:val="right"/>
            </w:pPr>
            <w:r w:rsidRPr="000A3763">
              <w:t>96.936.476</w:t>
            </w:r>
          </w:p>
        </w:tc>
        <w:tc>
          <w:tcPr>
            <w:tcW w:w="2520" w:type="dxa"/>
            <w:gridSpan w:val="2"/>
            <w:vAlign w:val="center"/>
          </w:tcPr>
          <w:p w:rsidR="00233224" w:rsidRPr="000A3763" w:rsidRDefault="00014F13">
            <w:pPr>
              <w:spacing w:before="120" w:after="120" w:line="288" w:lineRule="auto"/>
              <w:jc w:val="right"/>
            </w:pPr>
            <w:r w:rsidRPr="000A3763">
              <w:t>96.936.309</w:t>
            </w:r>
          </w:p>
        </w:tc>
      </w:tr>
      <w:tr w:rsidR="00405179" w:rsidRPr="000A3763" w:rsidTr="00C26BA0">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452" w:type="dxa"/>
            <w:gridSpan w:val="2"/>
          </w:tcPr>
          <w:p w:rsidR="00233224" w:rsidRPr="000A3763" w:rsidRDefault="00405179">
            <w:pPr>
              <w:spacing w:before="120" w:after="120" w:line="288" w:lineRule="auto"/>
              <w:jc w:val="both"/>
            </w:pPr>
            <w:r w:rsidRPr="000A3763">
              <w:t>Giá trị sổ sách</w:t>
            </w:r>
          </w:p>
        </w:tc>
        <w:tc>
          <w:tcPr>
            <w:tcW w:w="1700" w:type="dxa"/>
            <w:gridSpan w:val="2"/>
          </w:tcPr>
          <w:p w:rsidR="00233224" w:rsidRPr="000A3763" w:rsidRDefault="00405179">
            <w:pPr>
              <w:spacing w:before="120" w:after="120" w:line="288" w:lineRule="auto"/>
              <w:jc w:val="both"/>
            </w:pPr>
            <w:r w:rsidRPr="000A3763">
              <w:t>Đồng/Cổ phiếu</w:t>
            </w:r>
          </w:p>
        </w:tc>
        <w:tc>
          <w:tcPr>
            <w:tcW w:w="2155" w:type="dxa"/>
            <w:vAlign w:val="center"/>
          </w:tcPr>
          <w:p w:rsidR="00233224" w:rsidRPr="000A3763" w:rsidRDefault="00014F13">
            <w:pPr>
              <w:spacing w:before="120" w:after="120" w:line="288" w:lineRule="auto"/>
              <w:jc w:val="right"/>
            </w:pPr>
            <w:r w:rsidRPr="000A3763">
              <w:rPr>
                <w:color w:val="000000"/>
              </w:rPr>
              <w:t>12.348</w:t>
            </w:r>
          </w:p>
        </w:tc>
        <w:tc>
          <w:tcPr>
            <w:tcW w:w="2520" w:type="dxa"/>
            <w:gridSpan w:val="2"/>
            <w:vAlign w:val="center"/>
          </w:tcPr>
          <w:p w:rsidR="00233224" w:rsidRPr="000A3763" w:rsidRDefault="00405179">
            <w:pPr>
              <w:spacing w:before="120" w:after="120" w:line="288" w:lineRule="auto"/>
              <w:jc w:val="right"/>
              <w:rPr>
                <w:b/>
              </w:rPr>
            </w:pPr>
            <w:r w:rsidRPr="000A3763">
              <w:rPr>
                <w:color w:val="000000"/>
              </w:rPr>
              <w:t>12.</w:t>
            </w:r>
            <w:r w:rsidR="0026539E" w:rsidRPr="000A3763">
              <w:rPr>
                <w:color w:val="000000"/>
              </w:rPr>
              <w:t>586</w:t>
            </w:r>
          </w:p>
        </w:tc>
      </w:tr>
    </w:tbl>
    <w:p w:rsidR="00233224" w:rsidRPr="000A3763" w:rsidRDefault="005B3F25">
      <w:pPr>
        <w:spacing w:before="120" w:after="120" w:line="288" w:lineRule="auto"/>
        <w:rPr>
          <w:lang w:val="en-AU"/>
        </w:rPr>
      </w:pPr>
      <w:r w:rsidRPr="000A3763">
        <w:rPr>
          <w:lang w:val="en-AU"/>
        </w:rPr>
        <w:t xml:space="preserve">Giá trị sổ sách của VNDIRECT tại thời điểm 30/06/2014 là </w:t>
      </w:r>
      <w:r w:rsidR="0026539E" w:rsidRPr="000A3763">
        <w:rPr>
          <w:b/>
          <w:lang w:val="en-AU"/>
        </w:rPr>
        <w:t>12.586</w:t>
      </w:r>
      <w:r w:rsidRPr="000A3763">
        <w:rPr>
          <w:lang w:val="en-AU"/>
        </w:rPr>
        <w:t xml:space="preserve"> đồng/cổ phiếu. </w:t>
      </w:r>
    </w:p>
    <w:p w:rsidR="00233224" w:rsidRPr="000A3763" w:rsidRDefault="005B3F25">
      <w:pPr>
        <w:spacing w:before="120" w:after="120" w:line="288" w:lineRule="auto"/>
        <w:rPr>
          <w:lang w:val="en-AU"/>
        </w:rPr>
      </w:pPr>
      <w:r w:rsidRPr="000A3763">
        <w:rPr>
          <w:lang w:val="en-AU"/>
        </w:rPr>
        <w:t>* Phương pháp giá trị thị trường:</w:t>
      </w:r>
    </w:p>
    <w:p w:rsidR="00233224" w:rsidRPr="000A3763" w:rsidRDefault="005B3F25">
      <w:pPr>
        <w:spacing w:before="120" w:after="120" w:line="288" w:lineRule="auto"/>
        <w:rPr>
          <w:lang w:val="en-AU"/>
        </w:rPr>
      </w:pPr>
      <w:r w:rsidRPr="000A3763">
        <w:rPr>
          <w:lang w:val="en-AU"/>
        </w:rPr>
        <w:t>Giá trị thị trường bình quân 60 phiên (từ ngày 02/04</w:t>
      </w:r>
      <w:r w:rsidR="004422C8" w:rsidRPr="000A3763">
        <w:rPr>
          <w:lang w:val="en-AU"/>
        </w:rPr>
        <w:t>/2014</w:t>
      </w:r>
      <w:r w:rsidRPr="000A3763">
        <w:rPr>
          <w:lang w:val="en-AU"/>
        </w:rPr>
        <w:t xml:space="preserve"> đến ngày 30/6/2014) là </w:t>
      </w:r>
      <w:r w:rsidRPr="000A3763">
        <w:rPr>
          <w:b/>
          <w:lang w:val="en-AU"/>
        </w:rPr>
        <w:t>15.547</w:t>
      </w:r>
      <w:r w:rsidRPr="000A3763">
        <w:rPr>
          <w:lang w:val="en-AU"/>
        </w:rPr>
        <w:t xml:space="preserve"> đồng/cổ ph</w:t>
      </w:r>
      <w:r w:rsidR="004422C8" w:rsidRPr="000A3763">
        <w:rPr>
          <w:lang w:val="en-AU"/>
        </w:rPr>
        <w:t>iếu</w:t>
      </w:r>
      <w:r w:rsidRPr="000A3763">
        <w:rPr>
          <w:lang w:val="en-AU"/>
        </w:rPr>
        <w:t>.</w:t>
      </w:r>
    </w:p>
    <w:p w:rsidR="00233224" w:rsidRPr="000A3763" w:rsidRDefault="005B3F25">
      <w:pPr>
        <w:spacing w:before="120" w:after="120" w:line="288" w:lineRule="auto"/>
        <w:jc w:val="right"/>
        <w:rPr>
          <w:i/>
          <w:lang w:val="en-AU"/>
        </w:rPr>
      </w:pPr>
      <w:r w:rsidRPr="000A3763">
        <w:rPr>
          <w:i/>
          <w:lang w:val="en-AU"/>
        </w:rPr>
        <w:t>(Đơn vị: nghìn đồng/ cổ phần)</w:t>
      </w:r>
    </w:p>
    <w:tbl>
      <w:tblPr>
        <w:tblW w:w="9328" w:type="dxa"/>
        <w:tblInd w:w="115"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0A0"/>
      </w:tblPr>
      <w:tblGrid>
        <w:gridCol w:w="1260"/>
        <w:gridCol w:w="1136"/>
        <w:gridCol w:w="1145"/>
        <w:gridCol w:w="1050"/>
        <w:gridCol w:w="1350"/>
        <w:gridCol w:w="1101"/>
        <w:gridCol w:w="1170"/>
        <w:gridCol w:w="1116"/>
      </w:tblGrid>
      <w:tr w:rsidR="005B3F25" w:rsidRPr="000A3763" w:rsidTr="00800971">
        <w:trPr>
          <w:trHeight w:val="570"/>
        </w:trPr>
        <w:tc>
          <w:tcPr>
            <w:tcW w:w="1260" w:type="dxa"/>
            <w:shd w:val="clear" w:color="auto" w:fill="F79646"/>
            <w:vAlign w:val="center"/>
          </w:tcPr>
          <w:p w:rsidR="00233224" w:rsidRPr="000A3763" w:rsidRDefault="005B3F25">
            <w:pPr>
              <w:spacing w:before="120" w:after="120" w:line="288" w:lineRule="auto"/>
              <w:jc w:val="center"/>
              <w:rPr>
                <w:b/>
                <w:bCs/>
                <w:color w:val="000000"/>
                <w:sz w:val="22"/>
                <w:szCs w:val="22"/>
              </w:rPr>
            </w:pPr>
            <w:r w:rsidRPr="000A3763">
              <w:rPr>
                <w:b/>
                <w:bCs/>
                <w:color w:val="000000"/>
                <w:sz w:val="22"/>
                <w:szCs w:val="22"/>
              </w:rPr>
              <w:t>Ngày</w:t>
            </w:r>
          </w:p>
        </w:tc>
        <w:tc>
          <w:tcPr>
            <w:tcW w:w="1136" w:type="dxa"/>
            <w:shd w:val="clear" w:color="auto" w:fill="F79646"/>
            <w:vAlign w:val="center"/>
          </w:tcPr>
          <w:p w:rsidR="00233224" w:rsidRPr="000A3763" w:rsidRDefault="005B3F25">
            <w:pPr>
              <w:spacing w:before="120" w:after="120" w:line="288" w:lineRule="auto"/>
              <w:jc w:val="center"/>
              <w:rPr>
                <w:b/>
                <w:bCs/>
                <w:color w:val="000000"/>
                <w:sz w:val="22"/>
                <w:szCs w:val="22"/>
              </w:rPr>
            </w:pPr>
            <w:r w:rsidRPr="000A3763">
              <w:rPr>
                <w:b/>
                <w:bCs/>
                <w:color w:val="000000"/>
                <w:sz w:val="22"/>
                <w:szCs w:val="22"/>
              </w:rPr>
              <w:t xml:space="preserve">Giá đóng cửa </w:t>
            </w:r>
          </w:p>
        </w:tc>
        <w:tc>
          <w:tcPr>
            <w:tcW w:w="1145" w:type="dxa"/>
            <w:shd w:val="clear" w:color="auto" w:fill="F79646"/>
            <w:vAlign w:val="center"/>
          </w:tcPr>
          <w:p w:rsidR="00233224" w:rsidRPr="000A3763" w:rsidRDefault="005B3F25">
            <w:pPr>
              <w:spacing w:before="120" w:after="120" w:line="288" w:lineRule="auto"/>
              <w:jc w:val="center"/>
              <w:rPr>
                <w:b/>
                <w:bCs/>
                <w:color w:val="000000"/>
                <w:sz w:val="22"/>
                <w:szCs w:val="22"/>
              </w:rPr>
            </w:pPr>
            <w:r w:rsidRPr="000A3763">
              <w:rPr>
                <w:b/>
                <w:bCs/>
                <w:color w:val="000000"/>
                <w:sz w:val="22"/>
                <w:szCs w:val="22"/>
              </w:rPr>
              <w:t>Giá điều chỉnh</w:t>
            </w:r>
          </w:p>
        </w:tc>
        <w:tc>
          <w:tcPr>
            <w:tcW w:w="1050" w:type="dxa"/>
            <w:shd w:val="clear" w:color="auto" w:fill="F79646"/>
            <w:vAlign w:val="center"/>
          </w:tcPr>
          <w:p w:rsidR="00233224" w:rsidRPr="000A3763" w:rsidRDefault="005B3F25">
            <w:pPr>
              <w:spacing w:before="120" w:after="120" w:line="288" w:lineRule="auto"/>
              <w:jc w:val="center"/>
              <w:rPr>
                <w:b/>
                <w:bCs/>
                <w:color w:val="000000"/>
                <w:sz w:val="22"/>
                <w:szCs w:val="22"/>
              </w:rPr>
            </w:pPr>
            <w:r w:rsidRPr="000A3763">
              <w:rPr>
                <w:b/>
                <w:bCs/>
                <w:color w:val="000000"/>
                <w:sz w:val="22"/>
                <w:szCs w:val="22"/>
              </w:rPr>
              <w:t>Giá bình quân</w:t>
            </w:r>
          </w:p>
        </w:tc>
        <w:tc>
          <w:tcPr>
            <w:tcW w:w="1350" w:type="dxa"/>
            <w:shd w:val="clear" w:color="auto" w:fill="F79646"/>
            <w:vAlign w:val="center"/>
          </w:tcPr>
          <w:p w:rsidR="00233224" w:rsidRPr="000A3763" w:rsidRDefault="005B3F25">
            <w:pPr>
              <w:spacing w:before="120" w:after="120" w:line="288" w:lineRule="auto"/>
              <w:jc w:val="center"/>
              <w:rPr>
                <w:b/>
                <w:bCs/>
                <w:color w:val="000000"/>
                <w:sz w:val="22"/>
                <w:szCs w:val="22"/>
              </w:rPr>
            </w:pPr>
            <w:r w:rsidRPr="000A3763">
              <w:rPr>
                <w:b/>
                <w:bCs/>
                <w:color w:val="000000"/>
                <w:sz w:val="22"/>
                <w:szCs w:val="22"/>
              </w:rPr>
              <w:t>Ngày</w:t>
            </w:r>
          </w:p>
        </w:tc>
        <w:tc>
          <w:tcPr>
            <w:tcW w:w="1101" w:type="dxa"/>
            <w:shd w:val="clear" w:color="auto" w:fill="F79646"/>
            <w:vAlign w:val="center"/>
          </w:tcPr>
          <w:p w:rsidR="00233224" w:rsidRPr="000A3763" w:rsidRDefault="005B3F25">
            <w:pPr>
              <w:spacing w:before="120" w:after="120" w:line="288" w:lineRule="auto"/>
              <w:jc w:val="center"/>
              <w:rPr>
                <w:b/>
                <w:bCs/>
                <w:color w:val="000000"/>
                <w:sz w:val="22"/>
                <w:szCs w:val="22"/>
              </w:rPr>
            </w:pPr>
            <w:r w:rsidRPr="000A3763">
              <w:rPr>
                <w:b/>
                <w:bCs/>
                <w:color w:val="000000"/>
                <w:sz w:val="22"/>
                <w:szCs w:val="22"/>
              </w:rPr>
              <w:t xml:space="preserve">Giá đóng cửa </w:t>
            </w:r>
          </w:p>
        </w:tc>
        <w:tc>
          <w:tcPr>
            <w:tcW w:w="1170" w:type="dxa"/>
            <w:shd w:val="clear" w:color="auto" w:fill="F79646"/>
            <w:vAlign w:val="center"/>
          </w:tcPr>
          <w:p w:rsidR="00233224" w:rsidRPr="000A3763" w:rsidRDefault="005B3F25">
            <w:pPr>
              <w:spacing w:before="120" w:after="120" w:line="288" w:lineRule="auto"/>
              <w:jc w:val="center"/>
              <w:rPr>
                <w:b/>
                <w:bCs/>
                <w:color w:val="000000"/>
                <w:sz w:val="22"/>
                <w:szCs w:val="22"/>
              </w:rPr>
            </w:pPr>
            <w:r w:rsidRPr="000A3763">
              <w:rPr>
                <w:b/>
                <w:bCs/>
                <w:color w:val="000000"/>
                <w:sz w:val="22"/>
                <w:szCs w:val="22"/>
              </w:rPr>
              <w:t>Giá điều chỉnh</w:t>
            </w:r>
          </w:p>
        </w:tc>
        <w:tc>
          <w:tcPr>
            <w:tcW w:w="1116" w:type="dxa"/>
            <w:shd w:val="clear" w:color="auto" w:fill="F79646"/>
            <w:vAlign w:val="center"/>
          </w:tcPr>
          <w:p w:rsidR="00233224" w:rsidRPr="000A3763" w:rsidRDefault="005B3F25">
            <w:pPr>
              <w:spacing w:before="120" w:after="120" w:line="288" w:lineRule="auto"/>
              <w:jc w:val="center"/>
              <w:rPr>
                <w:b/>
                <w:bCs/>
                <w:color w:val="000000"/>
                <w:sz w:val="22"/>
                <w:szCs w:val="22"/>
              </w:rPr>
            </w:pPr>
            <w:r w:rsidRPr="000A3763">
              <w:rPr>
                <w:b/>
                <w:bCs/>
                <w:color w:val="000000"/>
                <w:sz w:val="22"/>
                <w:szCs w:val="22"/>
              </w:rPr>
              <w:t>Giá bình quân</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lastRenderedPageBreak/>
              <w:t>30/06/2014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16.700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16.700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16.400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19/05/2014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27/06/2014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15.700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15.700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15.700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16/05/2014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26/06/2014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15.700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15.700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15.700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15/05/2014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13.900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13.900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13.900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25/06/2014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15.700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15.700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15.700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14/05/2014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14.100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14.100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14.100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24/06/2014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15.500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15.500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15.400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13/05/2014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12.900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12.900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12.900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23/06/2014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15.200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15.200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15.100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12/05/2014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12.800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12.800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12.800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20/06/2014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15.200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15.200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09/05/2014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14.000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14.000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14.000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19/06/2014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15.100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08/05/2014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12.800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12.800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12.800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18/06/2014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15.600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15.600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15.600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07/05/2014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14.200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14.200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14.200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17/06/2014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15.700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15.700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15.500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06/05/2014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14.400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14.400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14.400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16/06/2014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15.200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05/05/2014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14.900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14.900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14.900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13/06/2014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15.200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15.200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15.100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29/04/2014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15.900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15.900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15.900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12/06/2014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15.200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15.200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15.100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28/04/2014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15.800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15.800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15.800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11/06/2014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15.100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15.100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14.900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25/04/2014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16.300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16.300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16.300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10/06/2014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14.800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24/04/2014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16.300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16.300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16.300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09/06/2014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15.100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15.100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15.500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23/04/2014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16.100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16.100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16.100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06/06/2014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15.400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15.400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14.500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22/04/2014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16.400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16.400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16.400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05/06/2014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14.000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14.000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13.800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21/04/2014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04/06/2014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13.600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13.600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13.800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18/04/2014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15.800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15.800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15.800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03/06/2014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14.200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14.200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14.400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17/04/2014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17.200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17.200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17.200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02/06/2014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14.400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14.400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14.500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16/04/2014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17.000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17.000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17.000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30/05/2014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14.800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14.800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14.900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15/04/2014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17.700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17.700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17.700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29/05/2014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15.000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15.000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15.100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14/04/2014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18.500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18.500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18.500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28/05/2014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11/04/2014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19.100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19.100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19.100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27/05/2014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15.400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15.400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15.000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10/04/2014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19.100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19.100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19.100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lastRenderedPageBreak/>
              <w:t>26/05/2014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14.500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14.500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14.500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08/04/2014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19.400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19.400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19.400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23/05/2014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07/04/2014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18.700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18.700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18.700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22/05/2014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14.900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14.900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14.900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04/04/2014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18.000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18.000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18.000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21/05/2014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15.300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03/04/2014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18.000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18.000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18.000 </w:t>
            </w:r>
          </w:p>
        </w:tc>
      </w:tr>
      <w:tr w:rsidR="005B3F25" w:rsidRPr="000A3763" w:rsidTr="00800971">
        <w:trPr>
          <w:trHeight w:val="300"/>
        </w:trPr>
        <w:tc>
          <w:tcPr>
            <w:tcW w:w="126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20/05/2014</w:t>
            </w:r>
          </w:p>
        </w:tc>
        <w:tc>
          <w:tcPr>
            <w:tcW w:w="113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c>
          <w:tcPr>
            <w:tcW w:w="1145"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c>
          <w:tcPr>
            <w:tcW w:w="10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14.600 </w:t>
            </w:r>
          </w:p>
        </w:tc>
        <w:tc>
          <w:tcPr>
            <w:tcW w:w="135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02/04/2014</w:t>
            </w:r>
          </w:p>
        </w:tc>
        <w:tc>
          <w:tcPr>
            <w:tcW w:w="1101"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17.700 </w:t>
            </w:r>
          </w:p>
        </w:tc>
        <w:tc>
          <w:tcPr>
            <w:tcW w:w="1170"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17.700 </w:t>
            </w:r>
          </w:p>
        </w:tc>
        <w:tc>
          <w:tcPr>
            <w:tcW w:w="1116" w:type="dxa"/>
            <w:noWrap/>
          </w:tcPr>
          <w:p w:rsidR="00233224" w:rsidRPr="000A3763" w:rsidRDefault="005B3F25">
            <w:pPr>
              <w:spacing w:before="120" w:after="120" w:line="288" w:lineRule="auto"/>
              <w:jc w:val="right"/>
              <w:rPr>
                <w:color w:val="000000"/>
                <w:sz w:val="22"/>
                <w:szCs w:val="22"/>
              </w:rPr>
            </w:pPr>
            <w:r w:rsidRPr="000A3763">
              <w:rPr>
                <w:color w:val="000000"/>
                <w:sz w:val="22"/>
                <w:szCs w:val="22"/>
              </w:rPr>
              <w:t xml:space="preserve"> 17.700 </w:t>
            </w:r>
          </w:p>
        </w:tc>
      </w:tr>
    </w:tbl>
    <w:p w:rsidR="00233224" w:rsidRPr="000A3763" w:rsidRDefault="005B3F25">
      <w:pPr>
        <w:tabs>
          <w:tab w:val="left" w:pos="720"/>
          <w:tab w:val="left" w:pos="1440"/>
          <w:tab w:val="left" w:pos="2160"/>
          <w:tab w:val="left" w:pos="2880"/>
          <w:tab w:val="left" w:pos="3600"/>
          <w:tab w:val="left" w:pos="4320"/>
          <w:tab w:val="left" w:pos="5040"/>
          <w:tab w:val="left" w:pos="8735"/>
        </w:tabs>
        <w:spacing w:before="120" w:after="120" w:line="288" w:lineRule="auto"/>
        <w:rPr>
          <w:lang w:val="en-AU"/>
        </w:rPr>
      </w:pPr>
      <w:r w:rsidRPr="000A3763">
        <w:rPr>
          <w:lang w:val="en-AU"/>
        </w:rPr>
        <w:tab/>
      </w:r>
      <w:r w:rsidRPr="000A3763">
        <w:rPr>
          <w:lang w:val="en-AU"/>
        </w:rPr>
        <w:tab/>
      </w:r>
      <w:r w:rsidRPr="000A3763">
        <w:rPr>
          <w:lang w:val="en-AU"/>
        </w:rPr>
        <w:tab/>
      </w:r>
      <w:r w:rsidRPr="000A3763">
        <w:rPr>
          <w:lang w:val="en-AU"/>
        </w:rPr>
        <w:tab/>
      </w:r>
      <w:r w:rsidRPr="000A3763">
        <w:rPr>
          <w:lang w:val="en-AU"/>
        </w:rPr>
        <w:tab/>
      </w:r>
    </w:p>
    <w:p w:rsidR="00233224" w:rsidRPr="000A3763" w:rsidRDefault="00C26BA0">
      <w:pPr>
        <w:pStyle w:val="Heading2"/>
        <w:numPr>
          <w:ilvl w:val="0"/>
          <w:numId w:val="0"/>
        </w:numPr>
        <w:spacing w:before="120" w:after="120" w:line="288" w:lineRule="auto"/>
        <w:jc w:val="both"/>
        <w:rPr>
          <w:b w:val="0"/>
          <w:color w:val="auto"/>
          <w:lang w:val="pt-BR"/>
        </w:rPr>
      </w:pPr>
      <w:bookmarkStart w:id="266" w:name="_Toc395857935"/>
      <w:r w:rsidRPr="000A3763">
        <w:rPr>
          <w:b w:val="0"/>
          <w:color w:val="auto"/>
        </w:rPr>
        <w:t>Giá cổ phiếu xác định theo cách tính b</w:t>
      </w:r>
      <w:r w:rsidR="005B2572" w:rsidRPr="000A3763">
        <w:rPr>
          <w:b w:val="0"/>
          <w:color w:val="auto"/>
        </w:rPr>
        <w:t xml:space="preserve">ình quân </w:t>
      </w:r>
      <w:r w:rsidRPr="000A3763">
        <w:rPr>
          <w:b w:val="0"/>
          <w:color w:val="auto"/>
        </w:rPr>
        <w:t xml:space="preserve">của </w:t>
      </w:r>
      <w:r w:rsidR="005B2572" w:rsidRPr="000A3763">
        <w:rPr>
          <w:b w:val="0"/>
          <w:color w:val="auto"/>
        </w:rPr>
        <w:t xml:space="preserve">hai phương pháp </w:t>
      </w:r>
      <w:r w:rsidRPr="000A3763">
        <w:rPr>
          <w:b w:val="0"/>
          <w:color w:val="auto"/>
        </w:rPr>
        <w:t xml:space="preserve">trên </w:t>
      </w:r>
      <w:r w:rsidR="005B2572" w:rsidRPr="000A3763">
        <w:rPr>
          <w:b w:val="0"/>
          <w:color w:val="auto"/>
        </w:rPr>
        <w:t xml:space="preserve">là </w:t>
      </w:r>
      <w:r w:rsidR="005B2572" w:rsidRPr="000A3763">
        <w:rPr>
          <w:color w:val="auto"/>
        </w:rPr>
        <w:t>14.06</w:t>
      </w:r>
      <w:r w:rsidR="00077715" w:rsidRPr="000A3763">
        <w:rPr>
          <w:color w:val="auto"/>
        </w:rPr>
        <w:t>7</w:t>
      </w:r>
      <w:r w:rsidR="005B2572" w:rsidRPr="000A3763">
        <w:rPr>
          <w:b w:val="0"/>
          <w:color w:val="auto"/>
        </w:rPr>
        <w:t xml:space="preserve"> đồng/cổ phần. Tuy nhiên, do tính đến ảnh hưởng của thị trường và mức độ pha loãng giá cổ phiếu sau phát hành, giá chào bán dự kiến cho cổ đông hiện hữu </w:t>
      </w:r>
      <w:r w:rsidRPr="000A3763">
        <w:rPr>
          <w:b w:val="0"/>
          <w:color w:val="auto"/>
        </w:rPr>
        <w:t>được đề xuất là</w:t>
      </w:r>
      <w:r w:rsidR="005B2572" w:rsidRPr="000A3763">
        <w:rPr>
          <w:b w:val="0"/>
          <w:color w:val="auto"/>
        </w:rPr>
        <w:t xml:space="preserve"> 10.000 đồng/</w:t>
      </w:r>
      <w:r w:rsidR="00BE215D" w:rsidRPr="000A3763">
        <w:rPr>
          <w:b w:val="0"/>
          <w:color w:val="auto"/>
        </w:rPr>
        <w:t>c</w:t>
      </w:r>
      <w:r w:rsidR="005B2572" w:rsidRPr="000A3763">
        <w:rPr>
          <w:b w:val="0"/>
          <w:color w:val="auto"/>
        </w:rPr>
        <w:t xml:space="preserve">ổ phiếu </w:t>
      </w:r>
      <w:r w:rsidR="00BE215D" w:rsidRPr="000A3763">
        <w:rPr>
          <w:b w:val="0"/>
          <w:color w:val="auto"/>
        </w:rPr>
        <w:t>nhằm đảm bảo cho sự thành công của đợt chào bán v</w:t>
      </w:r>
      <w:r w:rsidR="005B2572" w:rsidRPr="000A3763">
        <w:rPr>
          <w:b w:val="0"/>
          <w:color w:val="auto"/>
        </w:rPr>
        <w:t>à phù hợp với thị trường tại thời điểm chào bán.</w:t>
      </w:r>
      <w:bookmarkStart w:id="267" w:name="_Toc379820835"/>
      <w:bookmarkStart w:id="268" w:name="_Toc379820836"/>
      <w:bookmarkEnd w:id="266"/>
      <w:bookmarkEnd w:id="267"/>
      <w:bookmarkEnd w:id="268"/>
    </w:p>
    <w:p w:rsidR="00233224" w:rsidRPr="000A3763" w:rsidRDefault="00592256">
      <w:pPr>
        <w:pStyle w:val="Heading2"/>
        <w:spacing w:before="120" w:after="120" w:line="288" w:lineRule="auto"/>
        <w:rPr>
          <w:lang w:val="pt-BR"/>
        </w:rPr>
      </w:pPr>
      <w:bookmarkStart w:id="269" w:name="_Toc395857936"/>
      <w:r w:rsidRPr="000A3763">
        <w:rPr>
          <w:lang w:val="pt-BR"/>
        </w:rPr>
        <w:t>Phương thức phân phối</w:t>
      </w:r>
      <w:r w:rsidR="00D25DFD" w:rsidRPr="000A3763">
        <w:rPr>
          <w:lang w:val="pt-BR"/>
        </w:rPr>
        <w:t>:</w:t>
      </w:r>
      <w:bookmarkEnd w:id="269"/>
    </w:p>
    <w:p w:rsidR="00233224" w:rsidRPr="000A3763" w:rsidRDefault="00FC7902">
      <w:pPr>
        <w:tabs>
          <w:tab w:val="num" w:pos="644"/>
          <w:tab w:val="num" w:pos="720"/>
        </w:tabs>
        <w:spacing w:before="120" w:after="120" w:line="288" w:lineRule="auto"/>
        <w:jc w:val="both"/>
        <w:rPr>
          <w:lang w:val="nl-NL"/>
        </w:rPr>
      </w:pPr>
      <w:r w:rsidRPr="000A3763">
        <w:rPr>
          <w:lang w:val="nl-NL"/>
        </w:rPr>
        <w:t xml:space="preserve">Căn cứ theo Nghị quyết Đại hội đồng cổ đông và Nghị quyết của Hội đồng quản trị về việc phát hành cổ phiếu thì Cổ phiếu được phát hành cho cổ đông hiện hữu theo phương thức thực hiện quyền với các nội dung </w:t>
      </w:r>
      <w:r w:rsidR="00BE215D" w:rsidRPr="000A3763">
        <w:rPr>
          <w:lang w:val="nl-NL"/>
        </w:rPr>
        <w:t>chi tiết</w:t>
      </w:r>
      <w:r w:rsidRPr="000A3763">
        <w:rPr>
          <w:lang w:val="nl-NL"/>
        </w:rPr>
        <w:t xml:space="preserve"> như sau:</w:t>
      </w:r>
    </w:p>
    <w:p w:rsidR="00233224" w:rsidRPr="000A3763" w:rsidRDefault="005B2572">
      <w:pPr>
        <w:tabs>
          <w:tab w:val="num" w:pos="644"/>
          <w:tab w:val="num" w:pos="720"/>
        </w:tabs>
        <w:spacing w:before="120" w:after="120" w:line="288" w:lineRule="auto"/>
        <w:jc w:val="both"/>
        <w:rPr>
          <w:lang w:val="en-AU"/>
        </w:rPr>
      </w:pPr>
      <w:r w:rsidRPr="000A3763">
        <w:rPr>
          <w:b/>
          <w:lang w:val="nl-NL"/>
        </w:rPr>
        <w:t>a). Phát hành cổ phiếu thưởng</w:t>
      </w:r>
      <w:r w:rsidR="00FC7902" w:rsidRPr="000A3763">
        <w:rPr>
          <w:lang w:val="nl-NL"/>
        </w:rPr>
        <w:t xml:space="preserve"> (phát hành cổ phiếu tăng vốn từ nguồn vốn chủ sở hữu)</w:t>
      </w:r>
      <w:r w:rsidR="008406C0" w:rsidRPr="000A3763">
        <w:rPr>
          <w:lang w:val="nl-NL"/>
        </w:rPr>
        <w:t xml:space="preserve"> theo tỷ lệ 20:1</w:t>
      </w:r>
      <w:r w:rsidR="00BE215D" w:rsidRPr="000A3763">
        <w:rPr>
          <w:lang w:val="nl-NL"/>
        </w:rPr>
        <w:t>, cụ thể</w:t>
      </w:r>
      <w:r w:rsidR="00FC7902" w:rsidRPr="000A3763">
        <w:rPr>
          <w:lang w:val="nl-NL"/>
        </w:rPr>
        <w:t>:</w:t>
      </w:r>
      <w:r w:rsidR="00196085" w:rsidRPr="000A3763">
        <w:rPr>
          <w:lang w:val="nl-NL"/>
        </w:rPr>
        <w:t xml:space="preserve"> Cổ đông hiện hữu có tên trong danh sách cổ đông </w:t>
      </w:r>
      <w:r w:rsidR="008406C0" w:rsidRPr="000A3763">
        <w:rPr>
          <w:lang w:val="nl-NL"/>
        </w:rPr>
        <w:t xml:space="preserve">do Trung tâm lưu ký chứng khoán Việt Nam lập </w:t>
      </w:r>
      <w:r w:rsidR="00196085" w:rsidRPr="000A3763">
        <w:rPr>
          <w:lang w:val="nl-NL"/>
        </w:rPr>
        <w:t xml:space="preserve">tại ngày đăng ký cuối cùng chốt danh sách cổ đông để thực hiện </w:t>
      </w:r>
      <w:r w:rsidR="008406C0" w:rsidRPr="000A3763">
        <w:rPr>
          <w:lang w:val="nl-NL"/>
        </w:rPr>
        <w:t>phát hành cổ phiếu</w:t>
      </w:r>
      <w:r w:rsidR="00196085" w:rsidRPr="000A3763">
        <w:rPr>
          <w:lang w:val="nl-NL"/>
        </w:rPr>
        <w:t xml:space="preserve"> sẽ được quyền nhận cổ phiếu thưởng theo tỷ lệ 20:1 (cổ đông sở hữu 20 cổ phiếu được quyền nhận 01 cổ phiếu). Tổng số lượng cổ phiếu phát hành tăng vốn từ nguồn vốn chủ sở hữu là </w:t>
      </w:r>
      <w:r w:rsidR="00196085" w:rsidRPr="000A3763">
        <w:rPr>
          <w:lang w:val="en-AU"/>
        </w:rPr>
        <w:t>4.999.950 Cổ phiếu.</w:t>
      </w:r>
    </w:p>
    <w:p w:rsidR="00233224" w:rsidRPr="000A3763" w:rsidRDefault="005B2572">
      <w:pPr>
        <w:tabs>
          <w:tab w:val="num" w:pos="644"/>
          <w:tab w:val="num" w:pos="720"/>
        </w:tabs>
        <w:spacing w:before="120" w:after="120" w:line="288" w:lineRule="auto"/>
        <w:jc w:val="both"/>
        <w:rPr>
          <w:lang w:val="nl-NL"/>
        </w:rPr>
      </w:pPr>
      <w:r w:rsidRPr="000A3763">
        <w:rPr>
          <w:b/>
          <w:lang w:val="en-AU"/>
        </w:rPr>
        <w:t>b). Chào bán cổ phiếu cho cổ đông hiện hữu</w:t>
      </w:r>
      <w:r w:rsidR="008406C0" w:rsidRPr="000A3763">
        <w:rPr>
          <w:lang w:val="en-AU"/>
        </w:rPr>
        <w:t xml:space="preserve"> theo tỷ lệ 2:1</w:t>
      </w:r>
      <w:r w:rsidR="00BE215D" w:rsidRPr="000A3763">
        <w:rPr>
          <w:lang w:val="en-AU"/>
        </w:rPr>
        <w:t>, cụ thể</w:t>
      </w:r>
      <w:r w:rsidR="008406C0" w:rsidRPr="000A3763">
        <w:rPr>
          <w:lang w:val="en-AU"/>
        </w:rPr>
        <w:t xml:space="preserve">: </w:t>
      </w:r>
      <w:r w:rsidR="008406C0" w:rsidRPr="000A3763">
        <w:rPr>
          <w:lang w:val="nl-NL"/>
        </w:rPr>
        <w:t xml:space="preserve">Cổ đông hiện hữu có tên trong danh sách cổ đông do Trung tâm lưu ký chứng khoán Việt Nam lập tại ngày đăng ký cuối cùng chốt danh sách cổ đông để thực hiện phát hành cổ phiếu sẽ được quyền mua cổ phiếu phát hành thêm theo tỷ lệ 2:1 (cổ đông sở hữu 2 cổ phiếu được quyền mua 01 cổ phiếu). Tổng số lượng cổ phiếu phát hành tăng vốn từ nguồn vốn chủ sở hữu là </w:t>
      </w:r>
      <w:r w:rsidR="008406C0" w:rsidRPr="000A3763">
        <w:rPr>
          <w:lang w:val="en-AU"/>
        </w:rPr>
        <w:t>49.999.500 Cổ phiếu.</w:t>
      </w:r>
    </w:p>
    <w:p w:rsidR="00233224" w:rsidRPr="000A3763" w:rsidRDefault="005B2572">
      <w:pPr>
        <w:spacing w:before="120" w:after="120" w:line="288" w:lineRule="auto"/>
        <w:jc w:val="both"/>
        <w:rPr>
          <w:lang w:val="nl-NL"/>
        </w:rPr>
      </w:pPr>
      <w:r w:rsidRPr="000A3763">
        <w:rPr>
          <w:b/>
          <w:lang w:val="nl-NL"/>
        </w:rPr>
        <w:t>Chuyển nhượng quyền mua:</w:t>
      </w:r>
      <w:r w:rsidR="00BE215D" w:rsidRPr="000A3763">
        <w:rPr>
          <w:lang w:val="nl-NL"/>
        </w:rPr>
        <w:t xml:space="preserve"> </w:t>
      </w:r>
      <w:r w:rsidR="000869FD" w:rsidRPr="000A3763">
        <w:rPr>
          <w:lang w:val="nl-NL"/>
        </w:rPr>
        <w:t>Cổ đông hiện hữu có tên trong danh sách tại ngày chốt danh sách cổ đông có quyền chuyển nhượng quyền mua cổ phần phát hành thêm cho người khác. Thời gian chuyển nhượng quyền kể từ ngày tổ chức phát hành phân bổ quyền mua đến các cổ đông và kết thúc trước 05 ngày so với hạn cuối đăng ký thực hiện quyền.</w:t>
      </w:r>
    </w:p>
    <w:p w:rsidR="00233224" w:rsidRPr="000A3763" w:rsidRDefault="005B2572">
      <w:pPr>
        <w:spacing w:before="120" w:after="120" w:line="288" w:lineRule="auto"/>
        <w:jc w:val="both"/>
        <w:rPr>
          <w:lang w:val="nl-NL"/>
        </w:rPr>
      </w:pPr>
      <w:r w:rsidRPr="000A3763">
        <w:rPr>
          <w:b/>
          <w:lang w:val="nl-NL"/>
        </w:rPr>
        <w:t>Điều kiện hủy bỏ đợt chào bán:</w:t>
      </w:r>
      <w:r w:rsidR="000869FD" w:rsidRPr="000A3763">
        <w:rPr>
          <w:lang w:val="nl-NL"/>
        </w:rPr>
        <w:t xml:space="preserve"> Trong mọi trường hợp Công ty sẽ không hủy bỏ đợt phát hành này.</w:t>
      </w:r>
    </w:p>
    <w:p w:rsidR="00233224" w:rsidRPr="000A3763" w:rsidRDefault="000869FD">
      <w:pPr>
        <w:spacing w:before="120" w:after="120" w:line="288" w:lineRule="auto"/>
        <w:jc w:val="both"/>
        <w:rPr>
          <w:lang w:val="nl-NL"/>
        </w:rPr>
      </w:pPr>
      <w:r w:rsidRPr="000A3763">
        <w:rPr>
          <w:lang w:val="nl-NL"/>
        </w:rPr>
        <w:t xml:space="preserve"> Người sở hữu quyền mua có quyền từ chối mua toàn bộ hoặc một phần số lượng cổ phiếu phát hành theo quyền mua trong thời gian thực hiện quyền. Kết thúc thời gian thực hiện quyền, nếu quyền mua không được thực hiện, tất cả các quyền lợi liên quan đến quyền mua sẽ đương nhiên bị chấm dứt và tổ chức phát hành không phải thanh toán cho người sở hữu quyền bất cứ một khoản phí nào.</w:t>
      </w:r>
    </w:p>
    <w:p w:rsidR="004422C8" w:rsidRPr="000A3763" w:rsidRDefault="005B2572">
      <w:pPr>
        <w:spacing w:before="120" w:after="120" w:line="288" w:lineRule="auto"/>
        <w:jc w:val="both"/>
        <w:rPr>
          <w:lang w:val="nl-NL"/>
        </w:rPr>
      </w:pPr>
      <w:r w:rsidRPr="000A3763">
        <w:rPr>
          <w:b/>
          <w:lang w:val="nl-NL"/>
        </w:rPr>
        <w:t xml:space="preserve">* Phương </w:t>
      </w:r>
      <w:r w:rsidR="004422C8" w:rsidRPr="000A3763">
        <w:rPr>
          <w:b/>
          <w:lang w:val="nl-NL"/>
        </w:rPr>
        <w:t>án</w:t>
      </w:r>
      <w:r w:rsidRPr="000A3763">
        <w:rPr>
          <w:b/>
          <w:lang w:val="nl-NL"/>
        </w:rPr>
        <w:t xml:space="preserve"> xử lý cổ phiếu lẻ và cổ phiếu từ chối mua:</w:t>
      </w:r>
      <w:r w:rsidR="006A6C86" w:rsidRPr="000A3763">
        <w:rPr>
          <w:lang w:val="nl-NL"/>
        </w:rPr>
        <w:t xml:space="preserve"> </w:t>
      </w:r>
      <w:r w:rsidR="00716B14" w:rsidRPr="000A3763">
        <w:rPr>
          <w:lang w:val="nl-NL"/>
        </w:rPr>
        <w:t xml:space="preserve">Cổ phiếu phát hành thêm </w:t>
      </w:r>
      <w:r w:rsidR="006A6C86" w:rsidRPr="000A3763">
        <w:rPr>
          <w:lang w:val="nl-NL"/>
        </w:rPr>
        <w:t xml:space="preserve">bằng nguồn vốn chủ sở hữu </w:t>
      </w:r>
      <w:r w:rsidR="00716B14" w:rsidRPr="000A3763">
        <w:rPr>
          <w:lang w:val="nl-NL"/>
        </w:rPr>
        <w:t>và chào bán cho Cổ đông hiện hữu sẽ được làm tròn xuống đến hàng đơn vị.</w:t>
      </w:r>
    </w:p>
    <w:p w:rsidR="00233224" w:rsidRPr="000A3763" w:rsidRDefault="00A7110D">
      <w:pPr>
        <w:spacing w:before="120" w:after="120" w:line="288" w:lineRule="auto"/>
        <w:jc w:val="both"/>
        <w:rPr>
          <w:lang w:val="nl-NL"/>
        </w:rPr>
      </w:pPr>
      <w:r w:rsidRPr="000A3763">
        <w:rPr>
          <w:lang w:val="nl-NL"/>
        </w:rPr>
        <w:lastRenderedPageBreak/>
        <w:t xml:space="preserve">Phần cổ phiếu lẻ </w:t>
      </w:r>
      <w:r w:rsidR="004422C8" w:rsidRPr="000A3763">
        <w:rPr>
          <w:lang w:val="nl-NL"/>
        </w:rPr>
        <w:t xml:space="preserve">và cổ phiếu không được cổ đông đăng ký mua hết </w:t>
      </w:r>
      <w:r w:rsidRPr="000A3763">
        <w:rPr>
          <w:lang w:val="nl-NL"/>
        </w:rPr>
        <w:t>sẽ được xử lý như sau:</w:t>
      </w:r>
    </w:p>
    <w:p w:rsidR="00233224" w:rsidRPr="000A3763" w:rsidRDefault="00A7110D">
      <w:pPr>
        <w:spacing w:before="120" w:after="120" w:line="288" w:lineRule="auto"/>
        <w:jc w:val="both"/>
      </w:pPr>
      <w:r w:rsidRPr="000A3763">
        <w:rPr>
          <w:lang w:val="nl-NL"/>
        </w:rPr>
        <w:t xml:space="preserve"> - Đối với cổ phiếu phát hành tăng vốn từ nguồn vốn chủ sở hữu: P</w:t>
      </w:r>
      <w:r w:rsidRPr="000A3763">
        <w:t xml:space="preserve">hần lẻ thập phân của cổ phiếu trả cổ tức cho cổ đông sẽ được hủy bỏ. </w:t>
      </w:r>
    </w:p>
    <w:p w:rsidR="00233224" w:rsidRPr="000A3763" w:rsidRDefault="00A7110D">
      <w:pPr>
        <w:spacing w:before="120" w:after="120" w:line="288" w:lineRule="auto"/>
        <w:jc w:val="both"/>
        <w:rPr>
          <w:lang w:val="nl-NL"/>
        </w:rPr>
      </w:pPr>
      <w:r w:rsidRPr="000A3763">
        <w:t xml:space="preserve">- </w:t>
      </w:r>
      <w:r w:rsidR="00BE215D" w:rsidRPr="000A3763">
        <w:t xml:space="preserve"> </w:t>
      </w:r>
      <w:r w:rsidRPr="000A3763">
        <w:t xml:space="preserve">Đối với cổ phiếu chào bán cho cổ đông: </w:t>
      </w:r>
      <w:r w:rsidR="00716B14" w:rsidRPr="000A3763">
        <w:rPr>
          <w:lang w:val="nl-NL"/>
        </w:rPr>
        <w:t xml:space="preserve">Số lượng cổ phiếu </w:t>
      </w:r>
      <w:r w:rsidRPr="000A3763">
        <w:rPr>
          <w:lang w:val="nl-NL"/>
        </w:rPr>
        <w:t>lẻ và cổ phiếu mà</w:t>
      </w:r>
      <w:r w:rsidR="00716B14" w:rsidRPr="000A3763">
        <w:rPr>
          <w:lang w:val="nl-NL"/>
        </w:rPr>
        <w:t xml:space="preserve"> </w:t>
      </w:r>
      <w:r w:rsidRPr="000A3763">
        <w:rPr>
          <w:lang w:val="nl-NL"/>
        </w:rPr>
        <w:t>c</w:t>
      </w:r>
      <w:r w:rsidR="00716B14" w:rsidRPr="000A3763">
        <w:rPr>
          <w:lang w:val="nl-NL"/>
        </w:rPr>
        <w:t xml:space="preserve">ổ đông hiện hữu không đăng ký mua hết sẽ được HĐQT </w:t>
      </w:r>
      <w:r w:rsidRPr="000A3763">
        <w:rPr>
          <w:lang w:val="nl-NL"/>
        </w:rPr>
        <w:t xml:space="preserve">quyết định </w:t>
      </w:r>
      <w:r w:rsidR="00716B14" w:rsidRPr="000A3763">
        <w:t>phân</w:t>
      </w:r>
      <w:r w:rsidR="00716B14" w:rsidRPr="000A3763">
        <w:rPr>
          <w:lang w:val="nl-NL"/>
        </w:rPr>
        <w:t xml:space="preserve"> phối cho những đối tượng khác theo những điều kiện hợp </w:t>
      </w:r>
      <w:r w:rsidR="0069361A" w:rsidRPr="000A3763">
        <w:rPr>
          <w:lang w:val="nl-NL"/>
        </w:rPr>
        <w:t xml:space="preserve">lý </w:t>
      </w:r>
      <w:r w:rsidR="00716B14" w:rsidRPr="000A3763">
        <w:rPr>
          <w:lang w:val="nl-NL"/>
        </w:rPr>
        <w:t xml:space="preserve">với giá không thấp </w:t>
      </w:r>
      <w:r w:rsidR="00BE215D" w:rsidRPr="000A3763">
        <w:rPr>
          <w:lang w:val="nl-NL"/>
        </w:rPr>
        <w:t xml:space="preserve">hơn </w:t>
      </w:r>
      <w:r w:rsidR="00716B14" w:rsidRPr="000A3763">
        <w:rPr>
          <w:lang w:val="nl-NL"/>
        </w:rPr>
        <w:t>giá chào bán cho Cổ đông hiện hữu</w:t>
      </w:r>
      <w:r w:rsidR="0069361A" w:rsidRPr="000A3763">
        <w:rPr>
          <w:lang w:val="nl-NL"/>
        </w:rPr>
        <w:t xml:space="preserve"> và đảm bảo phù hợp với quy định của pháp luật</w:t>
      </w:r>
      <w:r w:rsidR="00716B14" w:rsidRPr="000A3763">
        <w:rPr>
          <w:lang w:val="nl-NL"/>
        </w:rPr>
        <w:t xml:space="preserve">. </w:t>
      </w:r>
    </w:p>
    <w:p w:rsidR="00233224" w:rsidRPr="000A3763" w:rsidRDefault="00171B8E">
      <w:pPr>
        <w:pStyle w:val="Heading2"/>
        <w:spacing w:before="120" w:after="120" w:line="288" w:lineRule="auto"/>
        <w:rPr>
          <w:lang w:val="pt-BR"/>
        </w:rPr>
      </w:pPr>
      <w:bookmarkStart w:id="270" w:name="_Toc395857937"/>
      <w:bookmarkStart w:id="271" w:name="_Toc395857938"/>
      <w:bookmarkStart w:id="272" w:name="_Toc395857939"/>
      <w:bookmarkEnd w:id="270"/>
      <w:bookmarkEnd w:id="271"/>
      <w:r w:rsidRPr="000A3763">
        <w:rPr>
          <w:lang w:val="pt-BR"/>
        </w:rPr>
        <w:t>Thời gian phân phối cổ phiếu</w:t>
      </w:r>
      <w:bookmarkEnd w:id="264"/>
      <w:bookmarkEnd w:id="265"/>
      <w:bookmarkEnd w:id="272"/>
    </w:p>
    <w:p w:rsidR="00233224" w:rsidRPr="000A3763" w:rsidRDefault="00E204D7">
      <w:pPr>
        <w:spacing w:before="120" w:after="120" w:line="288" w:lineRule="auto"/>
        <w:jc w:val="both"/>
        <w:rPr>
          <w:lang w:val="nl-NL"/>
        </w:rPr>
      </w:pPr>
      <w:r w:rsidRPr="000A3763">
        <w:rPr>
          <w:lang w:val="nl-NL"/>
        </w:rPr>
        <w:t xml:space="preserve">Thời gian </w:t>
      </w:r>
      <w:r w:rsidR="000100CE" w:rsidRPr="000A3763">
        <w:rPr>
          <w:lang w:val="nl-NL"/>
        </w:rPr>
        <w:t>phân phối</w:t>
      </w:r>
      <w:r w:rsidRPr="000A3763">
        <w:rPr>
          <w:lang w:val="nl-NL"/>
        </w:rPr>
        <w:t xml:space="preserve"> dự kiến: Sau khi được Ủy ban Chứng khoán Nhà nước cấp giấy chứng nhận chào bán chứng khoán ra công chúng, Công ty sẽ thực hiện phân phối cổ phiếu trong vòng 90 ngày theo đúng quy định.</w:t>
      </w:r>
    </w:p>
    <w:p w:rsidR="00233224" w:rsidRPr="000A3763" w:rsidRDefault="00953899">
      <w:pPr>
        <w:spacing w:before="120" w:after="120" w:line="288" w:lineRule="auto"/>
        <w:jc w:val="both"/>
        <w:rPr>
          <w:lang w:val="nl-NL"/>
        </w:rPr>
      </w:pPr>
      <w:r w:rsidRPr="000A3763">
        <w:rPr>
          <w:lang w:val="nl-NL"/>
        </w:rPr>
        <w:t>Toàn bộ số l</w:t>
      </w:r>
      <w:r w:rsidRPr="000A3763">
        <w:rPr>
          <w:rFonts w:hint="eastAsia"/>
          <w:lang w:val="nl-NL"/>
        </w:rPr>
        <w:t>ư</w:t>
      </w:r>
      <w:r w:rsidRPr="000A3763">
        <w:rPr>
          <w:lang w:val="nl-NL"/>
        </w:rPr>
        <w:t xml:space="preserve">ợng cổ phần phát hành cho cổ </w:t>
      </w:r>
      <w:r w:rsidRPr="000A3763">
        <w:rPr>
          <w:rFonts w:hint="eastAsia"/>
          <w:lang w:val="nl-NL"/>
        </w:rPr>
        <w:t>đô</w:t>
      </w:r>
      <w:r w:rsidRPr="000A3763">
        <w:rPr>
          <w:lang w:val="nl-NL"/>
        </w:rPr>
        <w:t xml:space="preserve">ng hiện hữu sau khi thực hiện báo cáo kết quả chào bán cho Ủy ban Chứng khoán sẽ </w:t>
      </w:r>
      <w:r w:rsidRPr="000A3763">
        <w:rPr>
          <w:rFonts w:hint="eastAsia"/>
          <w:lang w:val="nl-NL"/>
        </w:rPr>
        <w:t>đư</w:t>
      </w:r>
      <w:r w:rsidRPr="000A3763">
        <w:rPr>
          <w:lang w:val="nl-NL"/>
        </w:rPr>
        <w:t xml:space="preserve">ợc </w:t>
      </w:r>
      <w:r w:rsidRPr="000A3763">
        <w:rPr>
          <w:rFonts w:hint="eastAsia"/>
          <w:lang w:val="nl-NL"/>
        </w:rPr>
        <w:t>đă</w:t>
      </w:r>
      <w:r w:rsidRPr="000A3763">
        <w:rPr>
          <w:lang w:val="nl-NL"/>
        </w:rPr>
        <w:t xml:space="preserve">ng ký niêm yết bổ sung tại </w:t>
      </w:r>
      <w:r w:rsidR="000100CE" w:rsidRPr="000A3763">
        <w:rPr>
          <w:lang w:val="nl-NL"/>
        </w:rPr>
        <w:t>Sở giao dịch chứng khoán Hà nội</w:t>
      </w:r>
      <w:r w:rsidRPr="000A3763">
        <w:rPr>
          <w:lang w:val="nl-NL"/>
        </w:rPr>
        <w:t xml:space="preserve"> và </w:t>
      </w:r>
      <w:r w:rsidRPr="000A3763">
        <w:rPr>
          <w:rFonts w:hint="eastAsia"/>
          <w:lang w:val="nl-NL"/>
        </w:rPr>
        <w:t>đă</w:t>
      </w:r>
      <w:r w:rsidRPr="000A3763">
        <w:rPr>
          <w:lang w:val="nl-NL"/>
        </w:rPr>
        <w:t>ng ký l</w:t>
      </w:r>
      <w:r w:rsidRPr="000A3763">
        <w:rPr>
          <w:rFonts w:hint="eastAsia"/>
          <w:lang w:val="nl-NL"/>
        </w:rPr>
        <w:t>ư</w:t>
      </w:r>
      <w:r w:rsidRPr="000A3763">
        <w:rPr>
          <w:lang w:val="nl-NL"/>
        </w:rPr>
        <w:t xml:space="preserve">u ký bổ sung tại </w:t>
      </w:r>
      <w:r w:rsidR="000100CE" w:rsidRPr="000A3763">
        <w:rPr>
          <w:lang w:val="nl-NL"/>
        </w:rPr>
        <w:t>Trung tâm lưu ký chứng khoán Việt Nam</w:t>
      </w:r>
      <w:r w:rsidRPr="000A3763">
        <w:rPr>
          <w:lang w:val="nl-NL"/>
        </w:rPr>
        <w:t>.</w:t>
      </w:r>
    </w:p>
    <w:p w:rsidR="00233224" w:rsidRPr="000A3763" w:rsidRDefault="000D143B">
      <w:pPr>
        <w:spacing w:before="120" w:after="120" w:line="288" w:lineRule="auto"/>
        <w:jc w:val="both"/>
        <w:rPr>
          <w:lang w:val="nl-NL"/>
        </w:rPr>
      </w:pPr>
      <w:r w:rsidRPr="000A3763">
        <w:rPr>
          <w:lang w:val="nl-NL"/>
        </w:rPr>
        <w:t>Thời gian dự kiến thực hiện như sau:</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92"/>
        <w:gridCol w:w="1801"/>
        <w:gridCol w:w="2087"/>
      </w:tblGrid>
      <w:tr w:rsidR="000D143B" w:rsidRPr="000A3763" w:rsidTr="00BE215D">
        <w:tc>
          <w:tcPr>
            <w:tcW w:w="272" w:type="pct"/>
          </w:tcPr>
          <w:p w:rsidR="00233224" w:rsidRPr="000A3763" w:rsidRDefault="000D143B">
            <w:pPr>
              <w:spacing w:before="120" w:after="120" w:line="288" w:lineRule="auto"/>
              <w:jc w:val="both"/>
              <w:rPr>
                <w:b/>
                <w:lang w:val="nl-NL"/>
              </w:rPr>
            </w:pPr>
            <w:r w:rsidRPr="000A3763">
              <w:rPr>
                <w:b/>
                <w:lang w:val="nl-NL"/>
              </w:rPr>
              <w:t>TT</w:t>
            </w:r>
          </w:p>
        </w:tc>
        <w:tc>
          <w:tcPr>
            <w:tcW w:w="2768" w:type="pct"/>
          </w:tcPr>
          <w:p w:rsidR="00233224" w:rsidRPr="000A3763" w:rsidRDefault="000D143B">
            <w:pPr>
              <w:spacing w:before="120" w:after="120" w:line="288" w:lineRule="auto"/>
              <w:jc w:val="both"/>
              <w:rPr>
                <w:b/>
                <w:lang w:val="nl-NL"/>
              </w:rPr>
            </w:pPr>
            <w:r w:rsidRPr="000A3763">
              <w:rPr>
                <w:b/>
                <w:lang w:val="nl-NL"/>
              </w:rPr>
              <w:t>Công việc</w:t>
            </w:r>
          </w:p>
        </w:tc>
        <w:tc>
          <w:tcPr>
            <w:tcW w:w="908" w:type="pct"/>
          </w:tcPr>
          <w:p w:rsidR="00233224" w:rsidRPr="000A3763" w:rsidRDefault="000D143B">
            <w:pPr>
              <w:spacing w:before="120" w:after="120" w:line="288" w:lineRule="auto"/>
              <w:jc w:val="both"/>
              <w:rPr>
                <w:b/>
                <w:lang w:val="nl-NL"/>
              </w:rPr>
            </w:pPr>
            <w:r w:rsidRPr="000A3763">
              <w:rPr>
                <w:b/>
                <w:lang w:val="nl-NL"/>
              </w:rPr>
              <w:t>Thời gian</w:t>
            </w:r>
          </w:p>
        </w:tc>
        <w:tc>
          <w:tcPr>
            <w:tcW w:w="1052" w:type="pct"/>
          </w:tcPr>
          <w:p w:rsidR="00233224" w:rsidRPr="000A3763" w:rsidRDefault="000D143B">
            <w:pPr>
              <w:spacing w:before="120" w:after="120" w:line="288" w:lineRule="auto"/>
              <w:jc w:val="both"/>
              <w:rPr>
                <w:b/>
                <w:lang w:val="nl-NL"/>
              </w:rPr>
            </w:pPr>
            <w:r w:rsidRPr="000A3763">
              <w:rPr>
                <w:b/>
                <w:lang w:val="nl-NL"/>
              </w:rPr>
              <w:t>Thực hiện</w:t>
            </w:r>
          </w:p>
        </w:tc>
      </w:tr>
      <w:tr w:rsidR="000D143B" w:rsidRPr="000A3763" w:rsidTr="00BE215D">
        <w:tc>
          <w:tcPr>
            <w:tcW w:w="272" w:type="pct"/>
          </w:tcPr>
          <w:p w:rsidR="00233224" w:rsidRPr="000A3763" w:rsidRDefault="000D143B">
            <w:pPr>
              <w:spacing w:before="120" w:after="120" w:line="288" w:lineRule="auto"/>
              <w:jc w:val="both"/>
              <w:rPr>
                <w:lang w:val="nl-NL"/>
              </w:rPr>
            </w:pPr>
            <w:r w:rsidRPr="000A3763">
              <w:rPr>
                <w:lang w:val="nl-NL"/>
              </w:rPr>
              <w:t>1</w:t>
            </w:r>
          </w:p>
        </w:tc>
        <w:tc>
          <w:tcPr>
            <w:tcW w:w="2768" w:type="pct"/>
          </w:tcPr>
          <w:p w:rsidR="00233224" w:rsidRPr="000A3763" w:rsidRDefault="000D143B">
            <w:pPr>
              <w:spacing w:before="120" w:after="120" w:line="288" w:lineRule="auto"/>
              <w:jc w:val="both"/>
              <w:rPr>
                <w:lang w:val="nl-NL"/>
              </w:rPr>
            </w:pPr>
            <w:r w:rsidRPr="000A3763">
              <w:rPr>
                <w:lang w:val="nl-NL"/>
              </w:rPr>
              <w:t>VNDIRECT nhận giấy chứng nhận chào bán cổ phiếu ra công chúng</w:t>
            </w:r>
          </w:p>
        </w:tc>
        <w:tc>
          <w:tcPr>
            <w:tcW w:w="908" w:type="pct"/>
          </w:tcPr>
          <w:p w:rsidR="00233224" w:rsidRPr="000A3763" w:rsidRDefault="000D143B">
            <w:pPr>
              <w:spacing w:before="120" w:after="120" w:line="288" w:lineRule="auto"/>
              <w:jc w:val="both"/>
              <w:rPr>
                <w:lang w:val="nl-NL"/>
              </w:rPr>
            </w:pPr>
            <w:r w:rsidRPr="000A3763">
              <w:rPr>
                <w:lang w:val="nl-NL"/>
              </w:rPr>
              <w:t>T</w:t>
            </w:r>
          </w:p>
        </w:tc>
        <w:tc>
          <w:tcPr>
            <w:tcW w:w="1052" w:type="pct"/>
          </w:tcPr>
          <w:p w:rsidR="00233224" w:rsidRPr="000A3763" w:rsidRDefault="000D143B">
            <w:pPr>
              <w:spacing w:before="120" w:after="120" w:line="288" w:lineRule="auto"/>
              <w:jc w:val="both"/>
              <w:rPr>
                <w:lang w:val="nl-NL"/>
              </w:rPr>
            </w:pPr>
            <w:r w:rsidRPr="000A3763">
              <w:rPr>
                <w:lang w:val="nl-NL"/>
              </w:rPr>
              <w:t>VNDIRECT</w:t>
            </w:r>
          </w:p>
        </w:tc>
      </w:tr>
      <w:tr w:rsidR="000D143B" w:rsidRPr="000A3763" w:rsidTr="00BE215D">
        <w:tc>
          <w:tcPr>
            <w:tcW w:w="272" w:type="pct"/>
          </w:tcPr>
          <w:p w:rsidR="00233224" w:rsidRPr="000A3763" w:rsidRDefault="000D143B">
            <w:pPr>
              <w:spacing w:before="120" w:after="120" w:line="288" w:lineRule="auto"/>
              <w:jc w:val="both"/>
              <w:rPr>
                <w:lang w:val="nl-NL"/>
              </w:rPr>
            </w:pPr>
            <w:r w:rsidRPr="000A3763">
              <w:rPr>
                <w:lang w:val="nl-NL"/>
              </w:rPr>
              <w:t>2</w:t>
            </w:r>
          </w:p>
        </w:tc>
        <w:tc>
          <w:tcPr>
            <w:tcW w:w="2768" w:type="pct"/>
          </w:tcPr>
          <w:p w:rsidR="00233224" w:rsidRPr="000A3763" w:rsidRDefault="000D143B">
            <w:pPr>
              <w:spacing w:before="120" w:after="120" w:line="288" w:lineRule="auto"/>
              <w:jc w:val="both"/>
              <w:rPr>
                <w:lang w:val="nl-NL"/>
              </w:rPr>
            </w:pPr>
            <w:r w:rsidRPr="000A3763">
              <w:rPr>
                <w:lang w:val="nl-NL"/>
              </w:rPr>
              <w:t>Công bố thông tin về đợt chào bán theo quy định</w:t>
            </w:r>
          </w:p>
        </w:tc>
        <w:tc>
          <w:tcPr>
            <w:tcW w:w="908" w:type="pct"/>
          </w:tcPr>
          <w:p w:rsidR="00233224" w:rsidRPr="000A3763" w:rsidRDefault="000D143B">
            <w:pPr>
              <w:spacing w:before="120" w:after="120" w:line="288" w:lineRule="auto"/>
              <w:jc w:val="both"/>
              <w:rPr>
                <w:lang w:val="nl-NL"/>
              </w:rPr>
            </w:pPr>
            <w:r w:rsidRPr="000A3763">
              <w:rPr>
                <w:lang w:val="nl-NL"/>
              </w:rPr>
              <w:t>T+1</w:t>
            </w:r>
          </w:p>
        </w:tc>
        <w:tc>
          <w:tcPr>
            <w:tcW w:w="1052" w:type="pct"/>
          </w:tcPr>
          <w:p w:rsidR="00233224" w:rsidRPr="000A3763" w:rsidRDefault="000D143B">
            <w:pPr>
              <w:spacing w:before="120" w:after="120" w:line="288" w:lineRule="auto"/>
              <w:jc w:val="both"/>
              <w:rPr>
                <w:lang w:val="nl-NL"/>
              </w:rPr>
            </w:pPr>
            <w:r w:rsidRPr="000A3763">
              <w:rPr>
                <w:lang w:val="nl-NL"/>
              </w:rPr>
              <w:t>VNDIRECT</w:t>
            </w:r>
          </w:p>
        </w:tc>
      </w:tr>
      <w:tr w:rsidR="000D143B" w:rsidRPr="000A3763" w:rsidTr="00BE215D">
        <w:tc>
          <w:tcPr>
            <w:tcW w:w="272" w:type="pct"/>
          </w:tcPr>
          <w:p w:rsidR="00233224" w:rsidRPr="000A3763" w:rsidRDefault="000D143B">
            <w:pPr>
              <w:spacing w:before="120" w:after="120" w:line="288" w:lineRule="auto"/>
              <w:jc w:val="both"/>
              <w:rPr>
                <w:lang w:val="nl-NL"/>
              </w:rPr>
            </w:pPr>
            <w:r w:rsidRPr="000A3763">
              <w:rPr>
                <w:lang w:val="nl-NL"/>
              </w:rPr>
              <w:t>3</w:t>
            </w:r>
          </w:p>
        </w:tc>
        <w:tc>
          <w:tcPr>
            <w:tcW w:w="2768" w:type="pct"/>
          </w:tcPr>
          <w:p w:rsidR="00233224" w:rsidRPr="000A3763" w:rsidRDefault="000D143B">
            <w:pPr>
              <w:spacing w:before="120" w:after="120" w:line="288" w:lineRule="auto"/>
              <w:jc w:val="both"/>
              <w:rPr>
                <w:lang w:val="nl-NL"/>
              </w:rPr>
            </w:pPr>
            <w:r w:rsidRPr="000A3763">
              <w:rPr>
                <w:lang w:val="nl-NL"/>
              </w:rPr>
              <w:t>Thông báo chốt danh sách cổ đông được quyền mua thêm</w:t>
            </w:r>
          </w:p>
        </w:tc>
        <w:tc>
          <w:tcPr>
            <w:tcW w:w="908" w:type="pct"/>
          </w:tcPr>
          <w:p w:rsidR="00233224" w:rsidRPr="000A3763" w:rsidRDefault="000D143B">
            <w:pPr>
              <w:spacing w:before="120" w:after="120" w:line="288" w:lineRule="auto"/>
              <w:jc w:val="both"/>
              <w:rPr>
                <w:lang w:val="nl-NL"/>
              </w:rPr>
            </w:pPr>
            <w:r w:rsidRPr="000A3763">
              <w:rPr>
                <w:lang w:val="nl-NL"/>
              </w:rPr>
              <w:t>T+1</w:t>
            </w:r>
          </w:p>
        </w:tc>
        <w:tc>
          <w:tcPr>
            <w:tcW w:w="1052" w:type="pct"/>
          </w:tcPr>
          <w:p w:rsidR="00233224" w:rsidRPr="000A3763" w:rsidRDefault="000D143B">
            <w:pPr>
              <w:spacing w:before="120" w:after="120" w:line="288" w:lineRule="auto"/>
              <w:jc w:val="both"/>
              <w:rPr>
                <w:lang w:val="nl-NL"/>
              </w:rPr>
            </w:pPr>
            <w:r w:rsidRPr="000A3763">
              <w:rPr>
                <w:lang w:val="nl-NL"/>
              </w:rPr>
              <w:t>VNDIRECT, VSD, HNX</w:t>
            </w:r>
          </w:p>
        </w:tc>
      </w:tr>
      <w:tr w:rsidR="000D143B" w:rsidRPr="000A3763" w:rsidTr="00BE215D">
        <w:tc>
          <w:tcPr>
            <w:tcW w:w="272" w:type="pct"/>
          </w:tcPr>
          <w:p w:rsidR="00233224" w:rsidRPr="000A3763" w:rsidRDefault="000D143B">
            <w:pPr>
              <w:spacing w:before="120" w:after="120" w:line="288" w:lineRule="auto"/>
              <w:jc w:val="both"/>
              <w:rPr>
                <w:lang w:val="nl-NL"/>
              </w:rPr>
            </w:pPr>
            <w:r w:rsidRPr="000A3763">
              <w:rPr>
                <w:lang w:val="nl-NL"/>
              </w:rPr>
              <w:t>4</w:t>
            </w:r>
          </w:p>
        </w:tc>
        <w:tc>
          <w:tcPr>
            <w:tcW w:w="2768" w:type="pct"/>
          </w:tcPr>
          <w:p w:rsidR="00233224" w:rsidRPr="000A3763" w:rsidRDefault="000D143B">
            <w:pPr>
              <w:spacing w:before="120" w:after="120" w:line="288" w:lineRule="auto"/>
              <w:jc w:val="both"/>
              <w:rPr>
                <w:lang w:val="nl-NL"/>
              </w:rPr>
            </w:pPr>
            <w:r w:rsidRPr="000A3763">
              <w:rPr>
                <w:lang w:val="nl-NL"/>
              </w:rPr>
              <w:t>Ngày chốt danh sách cổ đông</w:t>
            </w:r>
          </w:p>
        </w:tc>
        <w:tc>
          <w:tcPr>
            <w:tcW w:w="908" w:type="pct"/>
          </w:tcPr>
          <w:p w:rsidR="00233224" w:rsidRPr="000A3763" w:rsidRDefault="000D143B">
            <w:pPr>
              <w:spacing w:before="120" w:after="120" w:line="288" w:lineRule="auto"/>
              <w:jc w:val="both"/>
              <w:rPr>
                <w:lang w:val="nl-NL"/>
              </w:rPr>
            </w:pPr>
            <w:r w:rsidRPr="000A3763">
              <w:rPr>
                <w:lang w:val="nl-NL"/>
              </w:rPr>
              <w:t>T+11</w:t>
            </w:r>
          </w:p>
        </w:tc>
        <w:tc>
          <w:tcPr>
            <w:tcW w:w="1052" w:type="pct"/>
          </w:tcPr>
          <w:p w:rsidR="00233224" w:rsidRPr="000A3763" w:rsidRDefault="000D143B">
            <w:pPr>
              <w:spacing w:before="120" w:after="120" w:line="288" w:lineRule="auto"/>
              <w:jc w:val="both"/>
              <w:rPr>
                <w:lang w:val="nl-NL"/>
              </w:rPr>
            </w:pPr>
            <w:r w:rsidRPr="000A3763">
              <w:rPr>
                <w:lang w:val="nl-NL"/>
              </w:rPr>
              <w:t>VSD</w:t>
            </w:r>
          </w:p>
        </w:tc>
      </w:tr>
      <w:tr w:rsidR="000D143B" w:rsidRPr="000A3763" w:rsidTr="00BE215D">
        <w:tc>
          <w:tcPr>
            <w:tcW w:w="272" w:type="pct"/>
          </w:tcPr>
          <w:p w:rsidR="00233224" w:rsidRPr="000A3763" w:rsidRDefault="000D143B">
            <w:pPr>
              <w:spacing w:before="120" w:after="120" w:line="288" w:lineRule="auto"/>
              <w:jc w:val="both"/>
              <w:rPr>
                <w:lang w:val="nl-NL"/>
              </w:rPr>
            </w:pPr>
            <w:r w:rsidRPr="000A3763">
              <w:rPr>
                <w:lang w:val="nl-NL"/>
              </w:rPr>
              <w:t>5</w:t>
            </w:r>
          </w:p>
        </w:tc>
        <w:tc>
          <w:tcPr>
            <w:tcW w:w="2768" w:type="pct"/>
          </w:tcPr>
          <w:p w:rsidR="00233224" w:rsidRPr="000A3763" w:rsidRDefault="000D143B">
            <w:pPr>
              <w:spacing w:before="120" w:after="120" w:line="288" w:lineRule="auto"/>
              <w:jc w:val="both"/>
              <w:rPr>
                <w:lang w:val="nl-NL"/>
              </w:rPr>
            </w:pPr>
            <w:r w:rsidRPr="000A3763">
              <w:rPr>
                <w:lang w:val="nl-NL"/>
              </w:rPr>
              <w:t>Gửi danh sách phân bổ quyền mua cổ phiếu cho thành viên lưu ký</w:t>
            </w:r>
          </w:p>
        </w:tc>
        <w:tc>
          <w:tcPr>
            <w:tcW w:w="908" w:type="pct"/>
          </w:tcPr>
          <w:p w:rsidR="00233224" w:rsidRPr="000A3763" w:rsidRDefault="000D143B">
            <w:pPr>
              <w:spacing w:before="120" w:after="120" w:line="288" w:lineRule="auto"/>
              <w:jc w:val="both"/>
              <w:rPr>
                <w:lang w:val="nl-NL"/>
              </w:rPr>
            </w:pPr>
            <w:r w:rsidRPr="000A3763">
              <w:rPr>
                <w:lang w:val="nl-NL"/>
              </w:rPr>
              <w:t>T+15</w:t>
            </w:r>
          </w:p>
        </w:tc>
        <w:tc>
          <w:tcPr>
            <w:tcW w:w="1052" w:type="pct"/>
          </w:tcPr>
          <w:p w:rsidR="00233224" w:rsidRPr="000A3763" w:rsidRDefault="000D143B">
            <w:pPr>
              <w:spacing w:before="120" w:after="120" w:line="288" w:lineRule="auto"/>
              <w:jc w:val="both"/>
              <w:rPr>
                <w:lang w:val="nl-NL"/>
              </w:rPr>
            </w:pPr>
            <w:r w:rsidRPr="000A3763">
              <w:rPr>
                <w:lang w:val="nl-NL"/>
              </w:rPr>
              <w:t>VSD</w:t>
            </w:r>
          </w:p>
        </w:tc>
      </w:tr>
      <w:tr w:rsidR="000D143B" w:rsidRPr="000A3763" w:rsidTr="00BE215D">
        <w:tc>
          <w:tcPr>
            <w:tcW w:w="272" w:type="pct"/>
          </w:tcPr>
          <w:p w:rsidR="00233224" w:rsidRPr="000A3763" w:rsidRDefault="000D143B">
            <w:pPr>
              <w:spacing w:before="120" w:after="120" w:line="288" w:lineRule="auto"/>
              <w:jc w:val="both"/>
              <w:rPr>
                <w:lang w:val="nl-NL"/>
              </w:rPr>
            </w:pPr>
            <w:r w:rsidRPr="000A3763">
              <w:rPr>
                <w:lang w:val="nl-NL"/>
              </w:rPr>
              <w:t>6</w:t>
            </w:r>
          </w:p>
        </w:tc>
        <w:tc>
          <w:tcPr>
            <w:tcW w:w="2768" w:type="pct"/>
          </w:tcPr>
          <w:p w:rsidR="00233224" w:rsidRPr="000A3763" w:rsidRDefault="000D143B">
            <w:pPr>
              <w:spacing w:before="120" w:after="120" w:line="288" w:lineRule="auto"/>
              <w:jc w:val="both"/>
              <w:rPr>
                <w:lang w:val="nl-NL"/>
              </w:rPr>
            </w:pPr>
            <w:r w:rsidRPr="000A3763">
              <w:rPr>
                <w:lang w:val="nl-NL"/>
              </w:rPr>
              <w:t>Cổ đông đăng ký và nộp tiền mua cổ phần</w:t>
            </w:r>
          </w:p>
        </w:tc>
        <w:tc>
          <w:tcPr>
            <w:tcW w:w="908" w:type="pct"/>
          </w:tcPr>
          <w:p w:rsidR="00233224" w:rsidRPr="000A3763" w:rsidRDefault="000D143B">
            <w:pPr>
              <w:spacing w:before="120" w:after="120" w:line="288" w:lineRule="auto"/>
              <w:jc w:val="both"/>
              <w:rPr>
                <w:lang w:val="nl-NL"/>
              </w:rPr>
            </w:pPr>
            <w:r w:rsidRPr="000A3763">
              <w:rPr>
                <w:lang w:val="nl-NL"/>
              </w:rPr>
              <w:t>T+20 đến T+40</w:t>
            </w:r>
          </w:p>
        </w:tc>
        <w:tc>
          <w:tcPr>
            <w:tcW w:w="1052" w:type="pct"/>
          </w:tcPr>
          <w:p w:rsidR="00233224" w:rsidRPr="000A3763" w:rsidRDefault="000D143B">
            <w:pPr>
              <w:spacing w:before="120" w:after="120" w:line="288" w:lineRule="auto"/>
              <w:jc w:val="both"/>
              <w:rPr>
                <w:lang w:val="nl-NL"/>
              </w:rPr>
            </w:pPr>
            <w:r w:rsidRPr="000A3763">
              <w:rPr>
                <w:lang w:val="nl-NL"/>
              </w:rPr>
              <w:t>Cổ đông</w:t>
            </w:r>
          </w:p>
        </w:tc>
      </w:tr>
      <w:tr w:rsidR="000D143B" w:rsidRPr="000A3763" w:rsidTr="00BE215D">
        <w:tc>
          <w:tcPr>
            <w:tcW w:w="272" w:type="pct"/>
          </w:tcPr>
          <w:p w:rsidR="00233224" w:rsidRPr="000A3763" w:rsidRDefault="000D143B">
            <w:pPr>
              <w:spacing w:before="120" w:after="120" w:line="288" w:lineRule="auto"/>
              <w:jc w:val="both"/>
              <w:rPr>
                <w:lang w:val="nl-NL"/>
              </w:rPr>
            </w:pPr>
            <w:r w:rsidRPr="000A3763">
              <w:rPr>
                <w:lang w:val="nl-NL"/>
              </w:rPr>
              <w:t>7</w:t>
            </w:r>
          </w:p>
        </w:tc>
        <w:tc>
          <w:tcPr>
            <w:tcW w:w="2768" w:type="pct"/>
          </w:tcPr>
          <w:p w:rsidR="00233224" w:rsidRPr="000A3763" w:rsidRDefault="000D143B">
            <w:pPr>
              <w:spacing w:before="120" w:after="120" w:line="288" w:lineRule="auto"/>
              <w:jc w:val="both"/>
              <w:rPr>
                <w:lang w:val="nl-NL"/>
              </w:rPr>
            </w:pPr>
            <w:r w:rsidRPr="000A3763">
              <w:rPr>
                <w:lang w:val="nl-NL"/>
              </w:rPr>
              <w:t>Gửi danh sách cổ đông thực hiện quyền mua và chuyển tiền cho tổ chức phát hành</w:t>
            </w:r>
          </w:p>
        </w:tc>
        <w:tc>
          <w:tcPr>
            <w:tcW w:w="908" w:type="pct"/>
          </w:tcPr>
          <w:p w:rsidR="00233224" w:rsidRPr="000A3763" w:rsidRDefault="000D143B">
            <w:pPr>
              <w:spacing w:before="120" w:after="120" w:line="288" w:lineRule="auto"/>
              <w:jc w:val="both"/>
              <w:rPr>
                <w:lang w:val="nl-NL"/>
              </w:rPr>
            </w:pPr>
            <w:r w:rsidRPr="000A3763">
              <w:rPr>
                <w:lang w:val="nl-NL"/>
              </w:rPr>
              <w:t>T+45</w:t>
            </w:r>
          </w:p>
        </w:tc>
        <w:tc>
          <w:tcPr>
            <w:tcW w:w="1052" w:type="pct"/>
          </w:tcPr>
          <w:p w:rsidR="00233224" w:rsidRPr="000A3763" w:rsidRDefault="000D143B">
            <w:pPr>
              <w:spacing w:before="120" w:after="120" w:line="288" w:lineRule="auto"/>
              <w:jc w:val="both"/>
              <w:rPr>
                <w:lang w:val="nl-NL"/>
              </w:rPr>
            </w:pPr>
            <w:r w:rsidRPr="000A3763">
              <w:rPr>
                <w:lang w:val="nl-NL"/>
              </w:rPr>
              <w:t>VSD</w:t>
            </w:r>
          </w:p>
        </w:tc>
      </w:tr>
      <w:tr w:rsidR="000D143B" w:rsidRPr="000A3763" w:rsidTr="00BE215D">
        <w:tc>
          <w:tcPr>
            <w:tcW w:w="272" w:type="pct"/>
          </w:tcPr>
          <w:p w:rsidR="00233224" w:rsidRPr="000A3763" w:rsidRDefault="000D143B">
            <w:pPr>
              <w:spacing w:before="120" w:after="120" w:line="288" w:lineRule="auto"/>
              <w:jc w:val="both"/>
              <w:rPr>
                <w:lang w:val="nl-NL"/>
              </w:rPr>
            </w:pPr>
            <w:r w:rsidRPr="000A3763">
              <w:rPr>
                <w:lang w:val="nl-NL"/>
              </w:rPr>
              <w:t>8</w:t>
            </w:r>
          </w:p>
        </w:tc>
        <w:tc>
          <w:tcPr>
            <w:tcW w:w="2768" w:type="pct"/>
          </w:tcPr>
          <w:p w:rsidR="00233224" w:rsidRPr="000A3763" w:rsidRDefault="000D143B">
            <w:pPr>
              <w:spacing w:before="120" w:after="120" w:line="288" w:lineRule="auto"/>
              <w:jc w:val="both"/>
              <w:rPr>
                <w:lang w:val="nl-NL"/>
              </w:rPr>
            </w:pPr>
            <w:r w:rsidRPr="000A3763">
              <w:rPr>
                <w:lang w:val="nl-NL"/>
              </w:rPr>
              <w:t>Phân bổ số cổ phiếu không đăng ký mua hết (nếu có)</w:t>
            </w:r>
          </w:p>
        </w:tc>
        <w:tc>
          <w:tcPr>
            <w:tcW w:w="908" w:type="pct"/>
          </w:tcPr>
          <w:p w:rsidR="00233224" w:rsidRPr="000A3763" w:rsidRDefault="000D143B">
            <w:pPr>
              <w:spacing w:before="120" w:after="120" w:line="288" w:lineRule="auto"/>
              <w:jc w:val="both"/>
              <w:rPr>
                <w:lang w:val="nl-NL"/>
              </w:rPr>
            </w:pPr>
            <w:r w:rsidRPr="000A3763">
              <w:rPr>
                <w:lang w:val="nl-NL"/>
              </w:rPr>
              <w:t>T+45 đến T+50</w:t>
            </w:r>
          </w:p>
        </w:tc>
        <w:tc>
          <w:tcPr>
            <w:tcW w:w="1052" w:type="pct"/>
          </w:tcPr>
          <w:p w:rsidR="00233224" w:rsidRPr="000A3763" w:rsidRDefault="000D143B">
            <w:pPr>
              <w:spacing w:before="120" w:after="120" w:line="288" w:lineRule="auto"/>
              <w:jc w:val="both"/>
              <w:rPr>
                <w:lang w:val="nl-NL"/>
              </w:rPr>
            </w:pPr>
            <w:r w:rsidRPr="000A3763">
              <w:rPr>
                <w:lang w:val="nl-NL"/>
              </w:rPr>
              <w:t>VNDIRECT</w:t>
            </w:r>
          </w:p>
        </w:tc>
      </w:tr>
      <w:tr w:rsidR="000D143B" w:rsidRPr="000A3763" w:rsidTr="00BE215D">
        <w:tc>
          <w:tcPr>
            <w:tcW w:w="272" w:type="pct"/>
          </w:tcPr>
          <w:p w:rsidR="00233224" w:rsidRPr="000A3763" w:rsidRDefault="000D143B">
            <w:pPr>
              <w:spacing w:before="120" w:after="120" w:line="288" w:lineRule="auto"/>
              <w:jc w:val="both"/>
              <w:rPr>
                <w:lang w:val="nl-NL"/>
              </w:rPr>
            </w:pPr>
            <w:r w:rsidRPr="000A3763">
              <w:rPr>
                <w:lang w:val="nl-NL"/>
              </w:rPr>
              <w:t>9</w:t>
            </w:r>
          </w:p>
        </w:tc>
        <w:tc>
          <w:tcPr>
            <w:tcW w:w="2768" w:type="pct"/>
          </w:tcPr>
          <w:p w:rsidR="00233224" w:rsidRPr="000A3763" w:rsidRDefault="000D143B">
            <w:pPr>
              <w:spacing w:before="120" w:after="120" w:line="288" w:lineRule="auto"/>
              <w:jc w:val="both"/>
              <w:rPr>
                <w:lang w:val="nl-NL"/>
              </w:rPr>
            </w:pPr>
            <w:r w:rsidRPr="000A3763">
              <w:rPr>
                <w:lang w:val="nl-NL"/>
              </w:rPr>
              <w:t>Báo cáo kết quả phát hành và hoàn tất thủ tục lưu ký và niêm yết bổ sung</w:t>
            </w:r>
          </w:p>
        </w:tc>
        <w:tc>
          <w:tcPr>
            <w:tcW w:w="908" w:type="pct"/>
          </w:tcPr>
          <w:p w:rsidR="00233224" w:rsidRPr="000A3763" w:rsidRDefault="000D143B">
            <w:pPr>
              <w:spacing w:before="120" w:after="120" w:line="288" w:lineRule="auto"/>
              <w:jc w:val="both"/>
              <w:rPr>
                <w:lang w:val="nl-NL"/>
              </w:rPr>
            </w:pPr>
            <w:r w:rsidRPr="000A3763">
              <w:rPr>
                <w:lang w:val="nl-NL"/>
              </w:rPr>
              <w:t>T+51 đến T+65</w:t>
            </w:r>
          </w:p>
        </w:tc>
        <w:tc>
          <w:tcPr>
            <w:tcW w:w="1052" w:type="pct"/>
          </w:tcPr>
          <w:p w:rsidR="00233224" w:rsidRPr="000A3763" w:rsidRDefault="000D143B">
            <w:pPr>
              <w:spacing w:before="120" w:after="120" w:line="288" w:lineRule="auto"/>
              <w:jc w:val="both"/>
              <w:rPr>
                <w:lang w:val="nl-NL"/>
              </w:rPr>
            </w:pPr>
            <w:r w:rsidRPr="000A3763">
              <w:rPr>
                <w:lang w:val="nl-NL"/>
              </w:rPr>
              <w:t>VNDIRECT</w:t>
            </w:r>
          </w:p>
        </w:tc>
      </w:tr>
    </w:tbl>
    <w:p w:rsidR="00233224" w:rsidRPr="000A3763" w:rsidRDefault="000604DD">
      <w:pPr>
        <w:pStyle w:val="Heading2"/>
        <w:spacing w:before="120" w:after="120" w:line="288" w:lineRule="auto"/>
        <w:rPr>
          <w:lang w:val="vi-VN"/>
        </w:rPr>
      </w:pPr>
      <w:bookmarkStart w:id="273" w:name="_Toc395857940"/>
      <w:bookmarkStart w:id="274" w:name="_Toc395857941"/>
      <w:bookmarkEnd w:id="273"/>
      <w:r w:rsidRPr="000A3763">
        <w:rPr>
          <w:lang w:val="vi-VN"/>
        </w:rPr>
        <w:lastRenderedPageBreak/>
        <w:t>Đăng ký mua cổ phiếu</w:t>
      </w:r>
      <w:bookmarkEnd w:id="274"/>
    </w:p>
    <w:p w:rsidR="00233224" w:rsidRPr="000A3763" w:rsidRDefault="005B2572">
      <w:pPr>
        <w:spacing w:before="120" w:after="120" w:line="288" w:lineRule="auto"/>
        <w:jc w:val="both"/>
        <w:rPr>
          <w:lang w:val="nl-NL"/>
        </w:rPr>
      </w:pPr>
      <w:r w:rsidRPr="000A3763">
        <w:rPr>
          <w:b/>
          <w:lang w:val="nl-NL"/>
        </w:rPr>
        <w:t>Thời hạn đăng ký quyền mua và nộp tiền:</w:t>
      </w:r>
      <w:r w:rsidR="000D143B" w:rsidRPr="000A3763">
        <w:rPr>
          <w:lang w:val="nl-NL"/>
        </w:rPr>
        <w:t xml:space="preserve"> Kể từ ngày cổ đông hiện hữu nhận được thông báo quyền mua, cổ đông hiện hữu đăng ký và nộp tiền mua trong thời hạn 20 ngày làm việc.</w:t>
      </w:r>
    </w:p>
    <w:p w:rsidR="00233224" w:rsidRPr="000A3763" w:rsidRDefault="000604DD">
      <w:pPr>
        <w:spacing w:before="120" w:after="120" w:line="288" w:lineRule="auto"/>
        <w:jc w:val="both"/>
        <w:rPr>
          <w:lang w:val="nl-NL"/>
        </w:rPr>
      </w:pPr>
      <w:r w:rsidRPr="000A3763">
        <w:rPr>
          <w:lang w:val="nl-NL"/>
        </w:rPr>
        <w:t>Công ty sẽ công bố chính thức thời hạn đăng ký mua khi Công ty được UBCK cấp Giấy chứng nhận chào bán chứng khoán ra công chúng.</w:t>
      </w:r>
      <w:r w:rsidR="000100CE" w:rsidRPr="000A3763">
        <w:rPr>
          <w:lang w:val="nl-NL"/>
        </w:rPr>
        <w:t xml:space="preserve"> </w:t>
      </w:r>
    </w:p>
    <w:p w:rsidR="00233224" w:rsidRPr="000A3763" w:rsidRDefault="005B2572">
      <w:pPr>
        <w:spacing w:before="120" w:after="120" w:line="288" w:lineRule="auto"/>
        <w:jc w:val="both"/>
        <w:rPr>
          <w:bCs/>
          <w:lang w:val="nl-NL"/>
        </w:rPr>
      </w:pPr>
      <w:r w:rsidRPr="000A3763">
        <w:rPr>
          <w:b/>
          <w:bCs/>
          <w:lang w:val="nl-NL"/>
        </w:rPr>
        <w:t>Số lượng cổ phiếu đặt mua tối thiểu cho mỗi cổ đông:</w:t>
      </w:r>
      <w:r w:rsidR="000D143B" w:rsidRPr="000A3763">
        <w:rPr>
          <w:bCs/>
          <w:lang w:val="nl-NL"/>
        </w:rPr>
        <w:t xml:space="preserve"> Không quy định.</w:t>
      </w:r>
    </w:p>
    <w:p w:rsidR="00233224" w:rsidRPr="000A3763" w:rsidRDefault="005B2572">
      <w:pPr>
        <w:spacing w:before="120" w:after="120" w:line="288" w:lineRule="auto"/>
        <w:jc w:val="both"/>
        <w:rPr>
          <w:b/>
          <w:bCs/>
          <w:lang w:val="nl-NL"/>
        </w:rPr>
      </w:pPr>
      <w:r w:rsidRPr="000A3763">
        <w:rPr>
          <w:b/>
          <w:bCs/>
          <w:lang w:val="nl-NL"/>
        </w:rPr>
        <w:t>Phương thức thanh toán:</w:t>
      </w:r>
      <w:r w:rsidR="000D143B" w:rsidRPr="000A3763">
        <w:rPr>
          <w:b/>
          <w:bCs/>
          <w:lang w:val="nl-NL"/>
        </w:rPr>
        <w:t xml:space="preserve"> </w:t>
      </w:r>
    </w:p>
    <w:p w:rsidR="00233224" w:rsidRPr="000A3763" w:rsidRDefault="000D143B" w:rsidP="00AA2097">
      <w:pPr>
        <w:numPr>
          <w:ilvl w:val="0"/>
          <w:numId w:val="30"/>
        </w:numPr>
        <w:spacing w:before="120" w:after="120" w:line="288" w:lineRule="auto"/>
        <w:jc w:val="both"/>
        <w:rPr>
          <w:lang w:val="nl-NL"/>
        </w:rPr>
      </w:pPr>
      <w:r w:rsidRPr="000A3763">
        <w:rPr>
          <w:lang w:val="nl-NL"/>
        </w:rPr>
        <w:t xml:space="preserve">Đối với cổ đông hiện hữu đã lưu ký cổ phiếu (có tên trong danh sách tại ngày chốt quyền): thanh toán bằng chuyển khoản tại Công ty chứng khoán nơi cổ đông mở tài khoản.  </w:t>
      </w:r>
    </w:p>
    <w:p w:rsidR="00233224" w:rsidRPr="000A3763" w:rsidRDefault="000D143B" w:rsidP="00AA2097">
      <w:pPr>
        <w:numPr>
          <w:ilvl w:val="0"/>
          <w:numId w:val="30"/>
        </w:numPr>
        <w:spacing w:before="120" w:after="120" w:line="288" w:lineRule="auto"/>
        <w:jc w:val="both"/>
        <w:rPr>
          <w:lang w:val="nl-NL"/>
        </w:rPr>
      </w:pPr>
      <w:r w:rsidRPr="000A3763">
        <w:rPr>
          <w:lang w:val="nl-NL"/>
        </w:rPr>
        <w:t>Đối với cổ đông hiện hữu chưa lưu ký cổ phiếu: thanh toán bằng chuyển khoản vào tài khoản được VNDIRECT thông báo.</w:t>
      </w:r>
    </w:p>
    <w:p w:rsidR="00233224" w:rsidRPr="000A3763" w:rsidRDefault="00716B14">
      <w:pPr>
        <w:spacing w:before="120" w:after="120" w:line="288" w:lineRule="auto"/>
        <w:jc w:val="both"/>
        <w:rPr>
          <w:lang w:val="nl-NL"/>
        </w:rPr>
      </w:pPr>
      <w:r w:rsidRPr="000A3763">
        <w:rPr>
          <w:b/>
          <w:bCs/>
          <w:lang w:val="nl-NL"/>
        </w:rPr>
        <w:t xml:space="preserve">Chuyển giao cổ phiếu: </w:t>
      </w:r>
      <w:r w:rsidR="002E16E7" w:rsidRPr="000A3763">
        <w:rPr>
          <w:lang w:val="nl-NL"/>
        </w:rPr>
        <w:t>VNDIRECT</w:t>
      </w:r>
      <w:r w:rsidRPr="000A3763">
        <w:rPr>
          <w:lang w:val="nl-NL"/>
        </w:rPr>
        <w:t xml:space="preserve"> có trách nhiệm chuyển giao cổ phiếu cho người mua trong vòng 30 ngày kể từ ngày kết thúc đợt chào bán.</w:t>
      </w:r>
    </w:p>
    <w:p w:rsidR="00233224" w:rsidRPr="000A3763" w:rsidRDefault="005B2572">
      <w:pPr>
        <w:pStyle w:val="ListParagraph"/>
        <w:spacing w:before="120" w:after="120" w:line="288" w:lineRule="auto"/>
        <w:ind w:left="0"/>
        <w:jc w:val="both"/>
        <w:rPr>
          <w:rFonts w:ascii="Times New Roman" w:hAnsi="Times New Roman"/>
          <w:bCs/>
          <w:sz w:val="24"/>
          <w:szCs w:val="24"/>
          <w:lang w:val="nl-NL"/>
        </w:rPr>
      </w:pPr>
      <w:r w:rsidRPr="000A3763">
        <w:rPr>
          <w:rFonts w:ascii="Times New Roman" w:hAnsi="Times New Roman"/>
          <w:b/>
          <w:bCs/>
          <w:sz w:val="24"/>
          <w:szCs w:val="24"/>
          <w:lang w:val="nl-NL"/>
        </w:rPr>
        <w:t>Quyền lợi của người mua cổ phiếu:</w:t>
      </w:r>
      <w:r w:rsidR="00716B14" w:rsidRPr="000A3763">
        <w:rPr>
          <w:rFonts w:ascii="Times New Roman" w:hAnsi="Times New Roman"/>
          <w:bCs/>
          <w:sz w:val="24"/>
          <w:szCs w:val="24"/>
          <w:lang w:val="nl-NL"/>
        </w:rPr>
        <w:t xml:space="preserve"> Người mua cổ phiếu chào bán trong đợt chào bán này là cổ đông sở hữu cổ phiếu phổ thông và không bị hạn chế chuyển nhượng. </w:t>
      </w:r>
    </w:p>
    <w:p w:rsidR="00233224" w:rsidRPr="000A3763" w:rsidRDefault="000604DD">
      <w:pPr>
        <w:pStyle w:val="Heading2"/>
        <w:spacing w:before="120" w:after="120" w:line="288" w:lineRule="auto"/>
      </w:pPr>
      <w:bookmarkStart w:id="275" w:name="_Toc392599544"/>
      <w:bookmarkStart w:id="276" w:name="_Toc395857942"/>
      <w:r w:rsidRPr="000A3763">
        <w:t>Phương thức thực hiện quyền</w:t>
      </w:r>
      <w:bookmarkEnd w:id="275"/>
      <w:bookmarkEnd w:id="276"/>
    </w:p>
    <w:p w:rsidR="00233224" w:rsidRPr="000A3763" w:rsidRDefault="001C651E">
      <w:pPr>
        <w:spacing w:before="120" w:after="120" w:line="288" w:lineRule="auto"/>
        <w:jc w:val="both"/>
        <w:rPr>
          <w:lang w:val="en-AU"/>
        </w:rPr>
      </w:pPr>
      <w:r w:rsidRPr="000A3763">
        <w:rPr>
          <w:bCs/>
          <w:lang w:val="nl-NL"/>
        </w:rPr>
        <w:t>Đây là trường hợp Công ty thực hiện phát hành thêm cổ phần phổ thông và chào bán số cổ phần đó cho tất cả cổ đông phổ thông theo tỷ lệ cổ phần hiện tại có tại Công ty. Cổ đông sau khi nhận được thông báo về việc sở hữu quyền mua cổ phiếu, thực hiện quyền mua (chuyển nhượng quyền mua và đăng ký mua cổ phiếu) theo hướng dẫn tại Bản cáo bạch này.</w:t>
      </w:r>
    </w:p>
    <w:p w:rsidR="00233224" w:rsidRPr="000A3763" w:rsidRDefault="00423E2D">
      <w:pPr>
        <w:pStyle w:val="Heading2"/>
        <w:spacing w:before="120" w:after="120" w:line="288" w:lineRule="auto"/>
        <w:rPr>
          <w:lang w:val="pt-BR"/>
        </w:rPr>
      </w:pPr>
      <w:bookmarkStart w:id="277" w:name="_Toc395857943"/>
      <w:r w:rsidRPr="000A3763">
        <w:rPr>
          <w:lang w:val="pt-BR"/>
        </w:rPr>
        <w:t>Giới hạn về tỷ lệ nắm giữ đối với người nước ngoài</w:t>
      </w:r>
      <w:bookmarkEnd w:id="277"/>
    </w:p>
    <w:p w:rsidR="00233224" w:rsidRPr="000A3763" w:rsidRDefault="00423E2D">
      <w:pPr>
        <w:widowControl w:val="0"/>
        <w:tabs>
          <w:tab w:val="left" w:pos="90"/>
          <w:tab w:val="left" w:pos="630"/>
        </w:tabs>
        <w:spacing w:before="120" w:after="120" w:line="288" w:lineRule="auto"/>
        <w:jc w:val="both"/>
        <w:rPr>
          <w:lang w:val="vi-VN"/>
        </w:rPr>
      </w:pPr>
      <w:r w:rsidRPr="000A3763">
        <w:rPr>
          <w:lang w:val="vi-VN"/>
        </w:rPr>
        <w:t xml:space="preserve">Điều lệ tổ chức và hoạt động của Công ty cổ phần </w:t>
      </w:r>
      <w:r w:rsidR="003C3FEF" w:rsidRPr="000A3763">
        <w:t>Chứng khoán VNDIRECT</w:t>
      </w:r>
      <w:r w:rsidRPr="000A3763">
        <w:rPr>
          <w:lang w:val="vi-VN"/>
        </w:rPr>
        <w:t xml:space="preserve"> không giới hạn tỷ lệ nắm giữ cổ phiếu của Công ty đối với người nước ngoài. Tuy nhiên, theo </w:t>
      </w:r>
      <w:r w:rsidR="00953899" w:rsidRPr="000A3763">
        <w:t>Quyết</w:t>
      </w:r>
      <w:r w:rsidR="00953899" w:rsidRPr="000A3763">
        <w:rPr>
          <w:lang w:val="vi-VN"/>
        </w:rPr>
        <w:t xml:space="preserve"> </w:t>
      </w:r>
      <w:r w:rsidRPr="000A3763">
        <w:rPr>
          <w:lang w:val="vi-VN"/>
        </w:rPr>
        <w:t xml:space="preserve">định số 55/2009/QĐ-TTg ngày 15/04/2009 về tỷ lệ tham gia của nhà đầu tư nước ngoài trên thị trường chứng khoán Việt Nam, nhà đầu tư nước ngoài được nắm giữ “tối đa 49% tổng số cổ phiếu của Công ty cổ phần đại chúng”. Do vậy, nhà đầu tư nước ngoài chỉ được nắm giữ tối đa 49% tổng số lượng cổ phiếu lưu hành của Công ty cổ phần </w:t>
      </w:r>
      <w:r w:rsidR="003C3FEF" w:rsidRPr="000A3763">
        <w:t>Chứng khoán VNDIRECT</w:t>
      </w:r>
      <w:r w:rsidRPr="000A3763">
        <w:rPr>
          <w:lang w:val="vi-VN"/>
        </w:rPr>
        <w:t xml:space="preserve">. </w:t>
      </w:r>
    </w:p>
    <w:p w:rsidR="00233224" w:rsidRPr="000A3763" w:rsidRDefault="00423E2D">
      <w:pPr>
        <w:pStyle w:val="Heading2"/>
        <w:spacing w:before="120" w:after="120" w:line="288" w:lineRule="auto"/>
        <w:rPr>
          <w:color w:val="FF0000"/>
          <w:lang w:val="vi-VN"/>
        </w:rPr>
      </w:pPr>
      <w:r w:rsidRPr="000A3763">
        <w:rPr>
          <w:lang w:val="vi-VN"/>
        </w:rPr>
        <w:t xml:space="preserve">  </w:t>
      </w:r>
      <w:bookmarkStart w:id="278" w:name="_Toc395857944"/>
      <w:r w:rsidRPr="000A3763">
        <w:rPr>
          <w:lang w:val="vi-VN"/>
        </w:rPr>
        <w:t>Các hạn chế liên quan đến việc chuyển nhượng</w:t>
      </w:r>
      <w:bookmarkEnd w:id="278"/>
      <w:r w:rsidR="00682F32" w:rsidRPr="000A3763">
        <w:rPr>
          <w:lang w:val="vi-VN"/>
        </w:rPr>
        <w:t xml:space="preserve"> </w:t>
      </w:r>
    </w:p>
    <w:p w:rsidR="00233224" w:rsidRPr="000A3763" w:rsidRDefault="001C651E">
      <w:pPr>
        <w:widowControl w:val="0"/>
        <w:tabs>
          <w:tab w:val="left" w:pos="90"/>
          <w:tab w:val="left" w:pos="630"/>
        </w:tabs>
        <w:spacing w:before="120" w:after="120" w:line="288" w:lineRule="auto"/>
        <w:jc w:val="both"/>
        <w:rPr>
          <w:lang w:val="en-AU"/>
        </w:rPr>
      </w:pPr>
      <w:r w:rsidRPr="000A3763">
        <w:t xml:space="preserve">Cổ phiếu phát </w:t>
      </w:r>
      <w:r w:rsidR="005B2572" w:rsidRPr="000A3763">
        <w:rPr>
          <w:lang w:val="vi-VN"/>
        </w:rPr>
        <w:t>hành</w:t>
      </w:r>
      <w:r w:rsidRPr="000A3763">
        <w:t xml:space="preserve"> thêm cho cổ đông hiện hữu là cổ phiếu phổ thông và không bị hạn chế chuyển nhượng kể từ ngày phân phối.</w:t>
      </w:r>
    </w:p>
    <w:p w:rsidR="00233224" w:rsidRPr="000A3763" w:rsidRDefault="00423E2D">
      <w:pPr>
        <w:pStyle w:val="Heading2"/>
        <w:spacing w:before="120" w:after="120" w:line="288" w:lineRule="auto"/>
      </w:pPr>
      <w:r w:rsidRPr="000A3763">
        <w:t xml:space="preserve">  </w:t>
      </w:r>
      <w:bookmarkStart w:id="279" w:name="_Toc395857945"/>
      <w:r w:rsidRPr="000A3763">
        <w:t>Các loại thuế có liên quan</w:t>
      </w:r>
      <w:bookmarkEnd w:id="279"/>
    </w:p>
    <w:p w:rsidR="00233224" w:rsidRPr="000A3763" w:rsidRDefault="0069361A">
      <w:pPr>
        <w:spacing w:before="120" w:after="120" w:line="288" w:lineRule="auto"/>
        <w:jc w:val="both"/>
        <w:rPr>
          <w:b/>
        </w:rPr>
      </w:pPr>
      <w:r w:rsidRPr="000A3763">
        <w:rPr>
          <w:b/>
        </w:rPr>
        <w:t>a). Thuế thu nhập cá nhân:</w:t>
      </w:r>
    </w:p>
    <w:p w:rsidR="00233224" w:rsidRPr="000A3763" w:rsidRDefault="0069361A">
      <w:pPr>
        <w:spacing w:before="120" w:after="120" w:line="288" w:lineRule="auto"/>
        <w:jc w:val="both"/>
      </w:pPr>
      <w:r w:rsidRPr="000A3763">
        <w:t xml:space="preserve">Luật Thuế thu nhập cá nhân số 04/2007/QH12 được Quốc hội Nước cộng hòa Xã hội Chủ nghĩa Việt Nam thông qua ngày 21/11/2007 và có hiệu lực từ ngày 01/01/2009 và các văn bản hướng dẫn thi hành Luật Thuế thu nhập cá nhân có quy định: </w:t>
      </w:r>
    </w:p>
    <w:p w:rsidR="00233224" w:rsidRPr="000A3763" w:rsidRDefault="0069361A" w:rsidP="00AA2097">
      <w:pPr>
        <w:pStyle w:val="ListParagraph"/>
        <w:numPr>
          <w:ilvl w:val="0"/>
          <w:numId w:val="35"/>
        </w:numPr>
        <w:spacing w:before="120" w:after="120" w:line="288" w:lineRule="auto"/>
        <w:contextualSpacing w:val="0"/>
        <w:jc w:val="both"/>
        <w:rPr>
          <w:rFonts w:ascii="Times New Roman" w:hAnsi="Times New Roman"/>
          <w:sz w:val="24"/>
          <w:szCs w:val="24"/>
        </w:rPr>
      </w:pPr>
      <w:r w:rsidRPr="000A3763">
        <w:rPr>
          <w:rFonts w:ascii="Times New Roman" w:hAnsi="Times New Roman"/>
          <w:sz w:val="24"/>
          <w:szCs w:val="24"/>
        </w:rPr>
        <w:t xml:space="preserve">Thuế thu nhập cá nhân đối với cổ tức </w:t>
      </w:r>
    </w:p>
    <w:p w:rsidR="00233224" w:rsidRPr="000A3763" w:rsidRDefault="0069361A">
      <w:pPr>
        <w:spacing w:before="120" w:after="120" w:line="288" w:lineRule="auto"/>
        <w:jc w:val="both"/>
      </w:pPr>
      <w:r w:rsidRPr="000A3763">
        <w:lastRenderedPageBreak/>
        <w:t xml:space="preserve">Theo quy định trong Thông tư số 84/2008/TT-BTC “Hướng dẫn thi hành một số điều của Luật Thuế thu nhập cá nhân và hướng dẫn thi hành Nghị định số 100/2008/NĐ-CP ngày 08/09/2008 của Chính phủ quy định chi tiết một số điều của Luật Thuế thu nhập cá nhân”, ban hành ngày 30/09/2008, và Thông tư số 62/2009/TT-BTC “Hướng dẫn sửa đổi bổ sung Thông tư số 84/2008/TT-BTC” ban hành ngày 27/03/2009, nhà đầu tư sẽ phải đóng thuế thu nhập cá nhân với khoản thu nhập từ cổ tức (đối với cổ tức bằng tiền). Khoản thu nhập này được xác định là thu nhập từ đầu tư vốn. </w:t>
      </w:r>
    </w:p>
    <w:p w:rsidR="00233224" w:rsidRPr="000A3763" w:rsidRDefault="0069361A">
      <w:pPr>
        <w:spacing w:before="120" w:after="120" w:line="288" w:lineRule="auto"/>
        <w:jc w:val="both"/>
      </w:pPr>
      <w:r w:rsidRPr="000A3763">
        <w:t xml:space="preserve">Thuế thu nhập cá nhân phải nộp = cổ tức nhận được x thuế suất 5%. </w:t>
      </w:r>
    </w:p>
    <w:p w:rsidR="00233224" w:rsidRPr="000A3763" w:rsidRDefault="0069361A" w:rsidP="00AA2097">
      <w:pPr>
        <w:pStyle w:val="ListParagraph"/>
        <w:numPr>
          <w:ilvl w:val="0"/>
          <w:numId w:val="35"/>
        </w:numPr>
        <w:spacing w:before="120" w:after="120" w:line="288" w:lineRule="auto"/>
        <w:contextualSpacing w:val="0"/>
        <w:jc w:val="both"/>
        <w:rPr>
          <w:rFonts w:ascii="Times New Roman" w:hAnsi="Times New Roman"/>
          <w:sz w:val="24"/>
          <w:szCs w:val="24"/>
        </w:rPr>
      </w:pPr>
      <w:r w:rsidRPr="000A3763">
        <w:rPr>
          <w:rFonts w:ascii="Times New Roman" w:hAnsi="Times New Roman"/>
          <w:sz w:val="24"/>
          <w:szCs w:val="24"/>
        </w:rPr>
        <w:t xml:space="preserve">Thuế thu nhập cá nhân đối với thu nhập từ chuyển nhượng chứng khoán: </w:t>
      </w:r>
    </w:p>
    <w:p w:rsidR="00233224" w:rsidRPr="000A3763" w:rsidRDefault="0069361A">
      <w:pPr>
        <w:spacing w:before="120" w:after="120" w:line="288" w:lineRule="auto"/>
        <w:jc w:val="both"/>
      </w:pPr>
      <w:r w:rsidRPr="000A3763">
        <w:t>Cũng theo Thông tư số 84/2008/TT-BTC, thu nhập từ chuyển nhượng chứng khoán bao gồm thu  nhập từ việc chuyển nhượng cổ phiếu, trái phiếu, chứng chỉ quỹ và các loại khác theo quy định của Luật Chứng khoán thuộc diện thu nhập chịu thuế thu nhập cá nhân.</w:t>
      </w:r>
    </w:p>
    <w:p w:rsidR="00233224" w:rsidRPr="000A3763" w:rsidRDefault="0069361A">
      <w:pPr>
        <w:spacing w:before="120" w:after="120" w:line="288" w:lineRule="auto"/>
        <w:jc w:val="both"/>
      </w:pPr>
      <w:r w:rsidRPr="000A3763">
        <w:t xml:space="preserve">Trường hợp cá nhân chuyển nhượng chứng khoán đăng ký nộp thuế theo biểu thuế toàn phần với  thuế suất là 20%. Cách tính thuế thu nhập cá nhân phải nộp như sau: </w:t>
      </w:r>
    </w:p>
    <w:p w:rsidR="00233224" w:rsidRPr="000A3763" w:rsidRDefault="0069361A">
      <w:pPr>
        <w:spacing w:before="120" w:after="120" w:line="288" w:lineRule="auto"/>
        <w:jc w:val="both"/>
      </w:pPr>
      <w:r w:rsidRPr="000A3763">
        <w:t xml:space="preserve">Thuế thu nhập cá nhân phải nộp = Thu nhập tính thuế x Thuế suất 20% </w:t>
      </w:r>
    </w:p>
    <w:p w:rsidR="00233224" w:rsidRPr="000A3763" w:rsidRDefault="0069361A">
      <w:pPr>
        <w:spacing w:before="120" w:after="120" w:line="288" w:lineRule="auto"/>
        <w:jc w:val="both"/>
      </w:pPr>
      <w:r w:rsidRPr="000A3763">
        <w:t xml:space="preserve">Trường hợp cá nhân chuyển nhượng chứng khoán không đăng ký nộp thuế theo biểu thuế toàn phần  với thuế suất 20% thì áp dụng thuế suất 0,1% trên giá chuyển nhượng chứng khoán từng lần. Cách tính thuế phải nộp như sau: </w:t>
      </w:r>
    </w:p>
    <w:p w:rsidR="00233224" w:rsidRPr="000A3763" w:rsidRDefault="0069361A">
      <w:pPr>
        <w:spacing w:before="120" w:after="120" w:line="288" w:lineRule="auto"/>
        <w:jc w:val="both"/>
      </w:pPr>
      <w:r w:rsidRPr="000A3763">
        <w:t xml:space="preserve">Thuế thu nhập cá nhân phải nộp = Giá chuyển nhượng x Thuế suất 0,1% </w:t>
      </w:r>
    </w:p>
    <w:p w:rsidR="00233224" w:rsidRPr="000A3763" w:rsidRDefault="0069361A">
      <w:pPr>
        <w:spacing w:before="120" w:after="120" w:line="288" w:lineRule="auto"/>
        <w:jc w:val="both"/>
      </w:pPr>
      <w:r w:rsidRPr="000A3763">
        <w:t xml:space="preserve">Mọi trường hợp chuyển nhượng chứng khoán không phân biệt nộp thuế theo thuế suất 0,1% hay 20% đều phải khấu trừ thuế trước khi thanh toán cho người chuyển nhượng. </w:t>
      </w:r>
    </w:p>
    <w:p w:rsidR="00233224" w:rsidRPr="000A3763" w:rsidRDefault="0069361A">
      <w:pPr>
        <w:spacing w:before="120" w:after="120" w:line="288" w:lineRule="auto"/>
        <w:jc w:val="both"/>
      </w:pPr>
      <w:r w:rsidRPr="000A3763">
        <w:t xml:space="preserve">Căn cứ để xác định số thuế khấu trừ là giá chuyển nhượng chưa trừ các khoản chi phí nhân với thuế suất 0,1%. </w:t>
      </w:r>
    </w:p>
    <w:p w:rsidR="00233224" w:rsidRPr="000A3763" w:rsidRDefault="0069361A">
      <w:pPr>
        <w:spacing w:before="120" w:after="120" w:line="288" w:lineRule="auto"/>
        <w:jc w:val="both"/>
        <w:rPr>
          <w:b/>
          <w:bCs/>
        </w:rPr>
      </w:pPr>
      <w:r w:rsidRPr="000A3763">
        <w:rPr>
          <w:b/>
          <w:bCs/>
        </w:rPr>
        <w:t>b.  Đối với hoạt động sản xuất kinh doanh của tổ chức chào bán</w:t>
      </w:r>
    </w:p>
    <w:p w:rsidR="00233224" w:rsidRPr="000A3763" w:rsidRDefault="0069361A" w:rsidP="00AA2097">
      <w:pPr>
        <w:pStyle w:val="ListParagraph"/>
        <w:numPr>
          <w:ilvl w:val="0"/>
          <w:numId w:val="35"/>
        </w:numPr>
        <w:spacing w:before="120" w:after="120" w:line="288" w:lineRule="auto"/>
        <w:contextualSpacing w:val="0"/>
        <w:jc w:val="both"/>
        <w:rPr>
          <w:rFonts w:ascii="Times New Roman" w:hAnsi="Times New Roman"/>
          <w:sz w:val="24"/>
          <w:szCs w:val="24"/>
        </w:rPr>
      </w:pPr>
      <w:r w:rsidRPr="000A3763">
        <w:rPr>
          <w:rFonts w:ascii="Times New Roman" w:hAnsi="Times New Roman"/>
          <w:sz w:val="24"/>
          <w:szCs w:val="24"/>
        </w:rPr>
        <w:t>Thuế thu nhập doanh nghiệp: Trong năm 2014 và 2015, Công ty có nghĩa vụ nộp thuế thu nhập doanh nghiệp với thuế suất 22% trên thu nhập chịu thuế.  Từ năm 2016, Công ty có nghĩa vụ nộp thuế thu nhập doanh nghiệp với thuế suất 20% trên thu nhập chịu thuế.</w:t>
      </w:r>
    </w:p>
    <w:p w:rsidR="00233224" w:rsidRPr="000A3763" w:rsidRDefault="0069361A" w:rsidP="00AA2097">
      <w:pPr>
        <w:pStyle w:val="ListParagraph"/>
        <w:numPr>
          <w:ilvl w:val="0"/>
          <w:numId w:val="35"/>
        </w:numPr>
        <w:spacing w:before="120" w:after="120" w:line="288" w:lineRule="auto"/>
        <w:contextualSpacing w:val="0"/>
        <w:jc w:val="both"/>
        <w:rPr>
          <w:rFonts w:ascii="Times New Roman" w:hAnsi="Times New Roman"/>
          <w:sz w:val="24"/>
          <w:szCs w:val="24"/>
        </w:rPr>
      </w:pPr>
      <w:r w:rsidRPr="000A3763">
        <w:rPr>
          <w:rFonts w:ascii="Times New Roman" w:hAnsi="Times New Roman"/>
          <w:sz w:val="24"/>
          <w:szCs w:val="24"/>
        </w:rPr>
        <w:t>Đối với các loại thuế khác: Công ty tuân thủ theo Luật thuế và các chính sách về thuế của nước Cộng hòa Xã hội Chủ nghĩa Việt Nam hiện hành áp dụng cho các doanh nghiệp.</w:t>
      </w:r>
    </w:p>
    <w:p w:rsidR="00233224" w:rsidRPr="000A3763" w:rsidRDefault="00423E2D">
      <w:pPr>
        <w:pStyle w:val="Heading2"/>
        <w:spacing w:before="120" w:after="120" w:line="288" w:lineRule="auto"/>
      </w:pPr>
      <w:bookmarkStart w:id="280" w:name="_Toc395857946"/>
      <w:bookmarkEnd w:id="280"/>
      <w:r w:rsidRPr="000A3763">
        <w:t xml:space="preserve">  </w:t>
      </w:r>
      <w:bookmarkStart w:id="281" w:name="_Toc395857947"/>
      <w:r w:rsidRPr="000A3763">
        <w:t>Ngân hàng mở tài khoản phong toả nhận tiền mua cổ phiếu</w:t>
      </w:r>
      <w:r w:rsidR="00C41979" w:rsidRPr="000A3763">
        <w:t>:</w:t>
      </w:r>
      <w:bookmarkEnd w:id="281"/>
    </w:p>
    <w:p w:rsidR="00233224" w:rsidRPr="000A3763" w:rsidRDefault="00C41979">
      <w:bookmarkStart w:id="282" w:name="_Toc392682977"/>
      <w:bookmarkStart w:id="283" w:name="_Toc393725614"/>
      <w:r w:rsidRPr="000A3763">
        <w:t xml:space="preserve">Tiền mua cổ phiếu phát hành thêm của các nhà đầu tư sẽ được chuyển vào tài khoản phong tỏa của Công ty cổ phần </w:t>
      </w:r>
      <w:r w:rsidR="00CF0ADD" w:rsidRPr="000A3763">
        <w:t>Chứng khoán VNDIRECT</w:t>
      </w:r>
      <w:r w:rsidRPr="000A3763">
        <w:t>:</w:t>
      </w:r>
      <w:bookmarkEnd w:id="282"/>
      <w:bookmarkEnd w:id="283"/>
    </w:p>
    <w:p w:rsidR="00233224" w:rsidRPr="000A3763" w:rsidRDefault="00E06091">
      <w:bookmarkStart w:id="284" w:name="_Toc393725615"/>
      <w:bookmarkStart w:id="285" w:name="_Toc392682978"/>
      <w:r w:rsidRPr="000A3763">
        <w:t xml:space="preserve">Số tài khoản: </w:t>
      </w:r>
      <w:r w:rsidR="005B2572" w:rsidRPr="000A3763">
        <w:t xml:space="preserve"> </w:t>
      </w:r>
      <w:r w:rsidR="005B2572" w:rsidRPr="000A3763">
        <w:rPr>
          <w:lang w:val="vi-VN"/>
        </w:rPr>
        <w:t>0011009996999</w:t>
      </w:r>
    </w:p>
    <w:p w:rsidR="00233224" w:rsidRPr="000A3763" w:rsidRDefault="00E06091">
      <w:pPr>
        <w:rPr>
          <w:b/>
        </w:rPr>
      </w:pPr>
      <w:bookmarkStart w:id="286" w:name="_Toc393725616"/>
      <w:bookmarkEnd w:id="284"/>
      <w:r w:rsidRPr="000A3763">
        <w:t xml:space="preserve">Tại Ngân hàng: </w:t>
      </w:r>
      <w:r w:rsidR="00077715" w:rsidRPr="000A3763">
        <w:t>Vietcombank – Sở giao dịch</w:t>
      </w:r>
      <w:bookmarkEnd w:id="285"/>
      <w:bookmarkEnd w:id="286"/>
    </w:p>
    <w:p w:rsidR="00233224" w:rsidRPr="000A3763" w:rsidRDefault="00423E2D">
      <w:pPr>
        <w:pStyle w:val="Heading1"/>
        <w:spacing w:before="120" w:after="120" w:line="288" w:lineRule="auto"/>
      </w:pPr>
      <w:bookmarkStart w:id="287" w:name="_Toc387223207"/>
      <w:bookmarkStart w:id="288" w:name="_Toc387223691"/>
      <w:bookmarkStart w:id="289" w:name="_Toc387223967"/>
      <w:bookmarkStart w:id="290" w:name="_Toc395857948"/>
      <w:r w:rsidRPr="000A3763">
        <w:t>MỤC ĐÍCH CHÀO BÁN</w:t>
      </w:r>
      <w:bookmarkEnd w:id="287"/>
      <w:bookmarkEnd w:id="288"/>
      <w:bookmarkEnd w:id="289"/>
      <w:bookmarkEnd w:id="290"/>
      <w:r w:rsidRPr="000A3763">
        <w:t xml:space="preserve"> </w:t>
      </w:r>
    </w:p>
    <w:p w:rsidR="00233224" w:rsidRPr="000A3763" w:rsidRDefault="005B2572">
      <w:pPr>
        <w:pStyle w:val="Heading2"/>
        <w:spacing w:before="120" w:after="120" w:line="288" w:lineRule="auto"/>
      </w:pPr>
      <w:bookmarkStart w:id="291" w:name="_Toc395857949"/>
      <w:r w:rsidRPr="000A3763">
        <w:t>Mục đích chào bán:</w:t>
      </w:r>
      <w:bookmarkEnd w:id="291"/>
      <w:r w:rsidRPr="000A3763">
        <w:t xml:space="preserve"> </w:t>
      </w:r>
    </w:p>
    <w:p w:rsidR="00233224" w:rsidRDefault="00EF06A9">
      <w:r w:rsidRPr="000A3763">
        <w:t xml:space="preserve">Mục đích của việc phát hành cổ phiếu là nhằm tăng quy mô vốn cho các hoạt động của Công ty, bao gồm: (i) phát triển nghiệp vụ cho vay giao dịch chứng khoán ký quỹ theo quy định của pháp luật; (ii) </w:t>
      </w:r>
      <w:r w:rsidRPr="000A3763">
        <w:lastRenderedPageBreak/>
        <w:t>nâng cao năng lực tài chính của Công ty để thực hiện các hợp đồng bảo lãnh phát hành; (iii) có nguồn vốn cho hoạt động mua bán sáp nhập công ty chứng khoán khác hoặc công ty quản lý quỹ để gia tăng quy mô hoạt động; (iv) đầu tư tự doanh chứng khoán.</w:t>
      </w:r>
    </w:p>
    <w:p w:rsidR="0069345A" w:rsidRPr="000A3763" w:rsidRDefault="0069345A"/>
    <w:p w:rsidR="00233224" w:rsidRPr="000A3763" w:rsidRDefault="00EF06A9">
      <w:pPr>
        <w:pStyle w:val="Heading2"/>
        <w:spacing w:before="120" w:after="120" w:line="288" w:lineRule="auto"/>
      </w:pPr>
      <w:bookmarkStart w:id="292" w:name="_Toc395857950"/>
      <w:r w:rsidRPr="000A3763">
        <w:t>Phương án khả thi:</w:t>
      </w:r>
      <w:bookmarkEnd w:id="292"/>
    </w:p>
    <w:p w:rsidR="00233224" w:rsidRPr="000A3763" w:rsidRDefault="00EF06A9">
      <w:pPr>
        <w:spacing w:before="120" w:after="120" w:line="288" w:lineRule="auto"/>
        <w:jc w:val="both"/>
        <w:rPr>
          <w:szCs w:val="20"/>
          <w:lang w:val="en-AU"/>
        </w:rPr>
      </w:pPr>
      <w:r w:rsidRPr="000A3763">
        <w:rPr>
          <w:lang w:val="nl-NL"/>
        </w:rPr>
        <w:t xml:space="preserve">Hiện tại vốn điều lệ của VNDIRECT là 999,99 tỷ đồng nên hạn mức vốn được phân bổ cho mỗi hoạt động nghiệp vụ kinh doanh còn hạn chế, tổng quy mô vốn hoạt động hạn chế do các giới hạn của pháp luật liên quan đến mức vốn chủ sở hữu đã phần nào làm giảm hiệu quả kinh doanh của Công ty. Với việc tăng quy mô vốn hoạt động sau khi kết thúc đợt phát hành cổ phiếu này thì mức vốn khả dụng sẽ tăng lên, hạn mức vốn dành cho các hoạt động nghiệp vụ kinh doanh được tăng lên đáng kể nên sẽ có đủ căn cứ để </w:t>
      </w:r>
      <w:r w:rsidRPr="000A3763">
        <w:rPr>
          <w:szCs w:val="20"/>
          <w:lang w:val="en-AU"/>
        </w:rPr>
        <w:t>đạt được các mục đích của đợt phát hành.</w:t>
      </w:r>
    </w:p>
    <w:p w:rsidR="00233224" w:rsidRDefault="00EF06A9">
      <w:pPr>
        <w:spacing w:before="120" w:after="120" w:line="288" w:lineRule="auto"/>
      </w:pPr>
      <w:r w:rsidRPr="000A3763">
        <w:rPr>
          <w:lang w:val="nl-NL"/>
        </w:rPr>
        <w:t xml:space="preserve">Hiệu quả khả thi đạt được là: (i) Công ty sẽ huy động được nguồn vốn để bổ sung vốn phát triển hoạt động kinh doanh hiện tại, tạo tiền đề cho mở rộng đầu tư phát triển, nâng cao năng lực cạnh tranh; (ii) </w:t>
      </w:r>
      <w:r w:rsidRPr="000A3763">
        <w:t>Cơ cấu được nguồn vốn, giảm vốn vay, tiết kiệm chi phí tài chính, tăng lợi nhuận trong các năm tới; (iii) Góp phần làm tăng tính thanh khoản của cổ phiếu của VNDIRECT, xây dựng thương hiệu, hình ảnh của Công ty trên thị trường.</w:t>
      </w:r>
    </w:p>
    <w:p w:rsidR="00DB7F6A" w:rsidRPr="000A3763" w:rsidRDefault="00DB7F6A">
      <w:pPr>
        <w:spacing w:before="120" w:after="120" w:line="288" w:lineRule="auto"/>
        <w:rPr>
          <w:szCs w:val="20"/>
          <w:lang w:val="en-AU"/>
        </w:rPr>
      </w:pPr>
    </w:p>
    <w:p w:rsidR="00233224" w:rsidRPr="000A3763" w:rsidRDefault="006531C5">
      <w:pPr>
        <w:pStyle w:val="Heading1"/>
        <w:spacing w:before="120" w:after="120" w:line="288" w:lineRule="auto"/>
        <w:rPr>
          <w:lang w:val="sv-SE"/>
        </w:rPr>
      </w:pPr>
      <w:bookmarkStart w:id="293" w:name="_Toc395857951"/>
      <w:bookmarkStart w:id="294" w:name="_Toc393725618"/>
      <w:bookmarkStart w:id="295" w:name="_Toc395857952"/>
      <w:bookmarkStart w:id="296" w:name="_Toc387223208"/>
      <w:bookmarkStart w:id="297" w:name="_Toc387223692"/>
      <w:bookmarkStart w:id="298" w:name="_Toc387223968"/>
      <w:bookmarkEnd w:id="293"/>
      <w:r w:rsidRPr="000A3763">
        <w:rPr>
          <w:lang w:val="sv-SE"/>
        </w:rPr>
        <w:t>KẾ HOẠCH SỬ DỤNG SỐ TIỀN THU ĐƯỢC TỪ ĐỢT CHÀO BÁN</w:t>
      </w:r>
      <w:bookmarkEnd w:id="294"/>
      <w:bookmarkEnd w:id="295"/>
    </w:p>
    <w:p w:rsidR="0069345A" w:rsidRDefault="0069345A" w:rsidP="0069345A">
      <w:pPr>
        <w:spacing w:before="120" w:after="120" w:line="288" w:lineRule="auto"/>
        <w:jc w:val="both"/>
        <w:rPr>
          <w:highlight w:val="lightGray"/>
          <w:lang w:val="pt-BR"/>
        </w:rPr>
      </w:pPr>
    </w:p>
    <w:p w:rsidR="0069345A" w:rsidRPr="0069345A" w:rsidRDefault="0069345A" w:rsidP="0069345A">
      <w:pPr>
        <w:spacing w:before="120" w:after="120" w:line="288" w:lineRule="auto"/>
        <w:jc w:val="both"/>
        <w:rPr>
          <w:lang w:val="en-AU"/>
        </w:rPr>
      </w:pPr>
      <w:r w:rsidRPr="0069345A">
        <w:rPr>
          <w:lang w:val="pt-BR"/>
        </w:rPr>
        <w:t>Nguồn vốn thu được từ phát hành cổ phiếu dự kiến là 549.994.500.000 đồng sẽ được phân bổ cho các hoạt động gồm cho vay giao dịch ký quỹ chứng khoán, đầu tư tự doanh chứng khoán, bổ sung vốn cho hoạt động bảo lãnh phát hành chứng khoán, mua bán sáp nhập công ty quản lý quỹ hoặc công ty chứng khoán khác.</w:t>
      </w:r>
    </w:p>
    <w:p w:rsidR="0069345A" w:rsidRPr="0069345A" w:rsidRDefault="0069345A" w:rsidP="0069345A">
      <w:pPr>
        <w:spacing w:before="120" w:after="120" w:line="288" w:lineRule="auto"/>
        <w:jc w:val="both"/>
        <w:rPr>
          <w:lang w:val="pt-BR"/>
        </w:rPr>
      </w:pPr>
      <w:r w:rsidRPr="0069345A">
        <w:rPr>
          <w:lang w:val="pt-BR"/>
        </w:rPr>
        <w:t>Đại hội đồng cổ đông Công ty đã thực hiện ủy quyền cho HĐQT linh hoạt trong việc sử dụng số tiền thu được cho các mục đích nêu trên và phải đảm bảo phù hợp với định hướng phát triển của Công ty.</w:t>
      </w:r>
    </w:p>
    <w:p w:rsidR="0069345A" w:rsidRPr="0069345A" w:rsidRDefault="0069345A" w:rsidP="0069345A">
      <w:pPr>
        <w:spacing w:before="120" w:after="120" w:line="288" w:lineRule="auto"/>
        <w:rPr>
          <w:lang w:val="pt-BR"/>
        </w:rPr>
      </w:pPr>
      <w:r w:rsidRPr="0069345A">
        <w:rPr>
          <w:lang w:val="pt-BR"/>
        </w:rPr>
        <w:t>Dự kiến, số tiền thu được từ đợt phát hành sẽ được cân đối phân bổ sử dụng như sau:</w:t>
      </w:r>
    </w:p>
    <w:p w:rsidR="0069345A" w:rsidRPr="0069345A" w:rsidRDefault="0069345A" w:rsidP="00AA2097">
      <w:pPr>
        <w:numPr>
          <w:ilvl w:val="1"/>
          <w:numId w:val="36"/>
        </w:numPr>
        <w:tabs>
          <w:tab w:val="clear" w:pos="1440"/>
        </w:tabs>
        <w:spacing w:before="120" w:after="120" w:line="288" w:lineRule="auto"/>
        <w:ind w:left="770" w:hanging="550"/>
        <w:jc w:val="both"/>
        <w:rPr>
          <w:lang w:val="nl-NL"/>
        </w:rPr>
      </w:pPr>
      <w:r w:rsidRPr="0069345A">
        <w:rPr>
          <w:lang w:val="nl-NL"/>
        </w:rPr>
        <w:t xml:space="preserve">Phân bổ </w:t>
      </w:r>
      <w:r w:rsidR="00DB7F6A">
        <w:rPr>
          <w:lang w:val="nl-NL"/>
        </w:rPr>
        <w:t xml:space="preserve">số tiền </w:t>
      </w:r>
      <w:r w:rsidRPr="0069345A">
        <w:rPr>
          <w:lang w:val="nl-NL"/>
        </w:rPr>
        <w:t>300 tỷ đồng để bổ sung nguồn vốn cho hoạt động cho vay giao dịch ký quỹ chứng khoán của nhà đầu tư mở tài khoản giao dịch chứng khoán tại Công ty.</w:t>
      </w:r>
    </w:p>
    <w:p w:rsidR="0069345A" w:rsidRPr="0069345A" w:rsidRDefault="0069345A" w:rsidP="00AA2097">
      <w:pPr>
        <w:numPr>
          <w:ilvl w:val="1"/>
          <w:numId w:val="36"/>
        </w:numPr>
        <w:tabs>
          <w:tab w:val="clear" w:pos="1440"/>
        </w:tabs>
        <w:spacing w:before="120" w:after="120" w:line="288" w:lineRule="auto"/>
        <w:ind w:left="770" w:hanging="550"/>
        <w:jc w:val="both"/>
        <w:rPr>
          <w:lang w:val="nl-NL"/>
        </w:rPr>
      </w:pPr>
      <w:r w:rsidRPr="0069345A">
        <w:rPr>
          <w:lang w:val="nl-NL"/>
        </w:rPr>
        <w:t xml:space="preserve">Phân bổ </w:t>
      </w:r>
      <w:r w:rsidR="00DB7F6A">
        <w:rPr>
          <w:lang w:val="nl-NL"/>
        </w:rPr>
        <w:t xml:space="preserve">số tiền là </w:t>
      </w:r>
      <w:r w:rsidRPr="0069345A">
        <w:rPr>
          <w:lang w:val="nl-NL"/>
        </w:rPr>
        <w:t>100 tỷ đồng nhằm đẩy mạnh hoạt động tự doanh chứng khoán của Công ty.</w:t>
      </w:r>
    </w:p>
    <w:p w:rsidR="0069345A" w:rsidRPr="0069345A" w:rsidRDefault="0069345A" w:rsidP="0069345A">
      <w:pPr>
        <w:spacing w:before="120" w:after="120" w:line="288" w:lineRule="auto"/>
        <w:ind w:left="770"/>
        <w:jc w:val="both"/>
        <w:rPr>
          <w:lang w:val="nl-NL"/>
        </w:rPr>
      </w:pPr>
      <w:r w:rsidRPr="0069345A">
        <w:rPr>
          <w:lang w:val="nl-NL"/>
        </w:rPr>
        <w:t>Với nguồn vốn được bổ sung thêm nâng cao hạn mức tự doanh thì Công ty sẽ tham gia đầu tư mạnh hơn cả vào các doanh nghiệp đang niêm yết và các doanh nghiệp chưa niêm yết, đa dạng hóa danh mục đầu tư tự doanh cổ phiếu niêm yết cũng như có thể kéo dài chu kỳ đầu tư.</w:t>
      </w:r>
    </w:p>
    <w:p w:rsidR="0069345A" w:rsidRPr="0069345A" w:rsidRDefault="0069345A" w:rsidP="00AA2097">
      <w:pPr>
        <w:numPr>
          <w:ilvl w:val="1"/>
          <w:numId w:val="36"/>
        </w:numPr>
        <w:tabs>
          <w:tab w:val="clear" w:pos="1440"/>
        </w:tabs>
        <w:spacing w:before="120" w:after="120" w:line="288" w:lineRule="auto"/>
        <w:ind w:left="770" w:hanging="550"/>
        <w:jc w:val="both"/>
        <w:rPr>
          <w:lang w:val="nl-NL"/>
        </w:rPr>
      </w:pPr>
      <w:r w:rsidRPr="0069345A">
        <w:rPr>
          <w:lang w:val="nl-NL"/>
        </w:rPr>
        <w:t xml:space="preserve">Phân bổ </w:t>
      </w:r>
      <w:r w:rsidR="00DB7F6A">
        <w:rPr>
          <w:lang w:val="nl-NL"/>
        </w:rPr>
        <w:t xml:space="preserve">số tiền là </w:t>
      </w:r>
      <w:r w:rsidRPr="0069345A">
        <w:rPr>
          <w:lang w:val="nl-NL"/>
        </w:rPr>
        <w:t xml:space="preserve">149,9945 tỷ đồng để nâng cao năng lực tài chính của Công ty </w:t>
      </w:r>
      <w:r w:rsidR="00DB7F6A">
        <w:rPr>
          <w:lang w:val="nl-NL"/>
        </w:rPr>
        <w:t>nhằm</w:t>
      </w:r>
      <w:r w:rsidRPr="0069345A">
        <w:rPr>
          <w:lang w:val="nl-NL"/>
        </w:rPr>
        <w:t xml:space="preserve"> thực hiện các hợp đồng bảo lãnh phát hành và/hoặc sử dụng cho hoạt đông mua bán sáp nhập Công ty chứng khoán khác hoặc Công ty quản lý quỹ để gia tăng quy mô hoạt động. </w:t>
      </w:r>
    </w:p>
    <w:p w:rsidR="0069345A" w:rsidRDefault="0069345A">
      <w:pPr>
        <w:spacing w:before="120" w:after="120" w:line="288" w:lineRule="auto"/>
        <w:jc w:val="both"/>
        <w:rPr>
          <w:lang w:val="pt-BR"/>
        </w:rPr>
      </w:pPr>
    </w:p>
    <w:p w:rsidR="00233224" w:rsidRPr="000A3763" w:rsidRDefault="00C02F56">
      <w:pPr>
        <w:pStyle w:val="Heading1"/>
        <w:spacing w:before="120" w:after="120" w:line="288" w:lineRule="auto"/>
        <w:rPr>
          <w:lang w:val="sv-SE"/>
        </w:rPr>
      </w:pPr>
      <w:r w:rsidRPr="000A3763" w:rsidDel="00EF06A9">
        <w:rPr>
          <w:lang w:val="sv-SE"/>
        </w:rPr>
        <w:lastRenderedPageBreak/>
        <w:t xml:space="preserve"> </w:t>
      </w:r>
      <w:bookmarkStart w:id="299" w:name="_Toc395857953"/>
      <w:r w:rsidR="00423E2D" w:rsidRPr="000A3763">
        <w:rPr>
          <w:lang w:val="sv-SE"/>
        </w:rPr>
        <w:t>CÁC ĐỐI TÁC LIÊN QUAN TỚI ĐỢT CHÀO BÁN</w:t>
      </w:r>
      <w:bookmarkEnd w:id="296"/>
      <w:bookmarkEnd w:id="297"/>
      <w:bookmarkEnd w:id="298"/>
      <w:bookmarkEnd w:id="299"/>
    </w:p>
    <w:p w:rsidR="00233224" w:rsidRPr="000A3763" w:rsidRDefault="00423E2D">
      <w:pPr>
        <w:pStyle w:val="Heading2"/>
        <w:spacing w:before="120" w:after="120" w:line="288" w:lineRule="auto"/>
      </w:pPr>
      <w:bookmarkStart w:id="300" w:name="_Toc395857954"/>
      <w:r w:rsidRPr="000A3763">
        <w:t>Tổ chức phát hành</w:t>
      </w:r>
      <w:bookmarkEnd w:id="300"/>
    </w:p>
    <w:p w:rsidR="00233224" w:rsidRPr="000A3763" w:rsidRDefault="00423E2D">
      <w:pPr>
        <w:widowControl w:val="0"/>
        <w:tabs>
          <w:tab w:val="left" w:pos="0"/>
        </w:tabs>
        <w:spacing w:before="120" w:after="120" w:line="288" w:lineRule="auto"/>
        <w:ind w:left="360"/>
        <w:rPr>
          <w:b/>
        </w:rPr>
      </w:pPr>
      <w:r w:rsidRPr="000A3763">
        <w:rPr>
          <w:b/>
          <w:lang w:val="vi-VN"/>
        </w:rPr>
        <w:t>CÔNG TY CỔ PHẦN</w:t>
      </w:r>
      <w:r w:rsidR="00B11F80" w:rsidRPr="000A3763">
        <w:rPr>
          <w:b/>
        </w:rPr>
        <w:t xml:space="preserve"> CHỨNG KHOÁN VNDIRECT</w:t>
      </w:r>
    </w:p>
    <w:p w:rsidR="00233224" w:rsidRPr="000A3763" w:rsidRDefault="00356733">
      <w:pPr>
        <w:widowControl w:val="0"/>
        <w:tabs>
          <w:tab w:val="left" w:pos="0"/>
        </w:tabs>
        <w:spacing w:before="120" w:after="120" w:line="288" w:lineRule="auto"/>
        <w:ind w:left="360"/>
      </w:pPr>
      <w:r w:rsidRPr="000A3763">
        <w:t>Trụ sở chính</w:t>
      </w:r>
      <w:r w:rsidR="00995C1D" w:rsidRPr="000A3763">
        <w:t>: Số 1, Nguyễn Thượng Hiền, Hai Bà Trưng, Hà Nội</w:t>
      </w:r>
    </w:p>
    <w:p w:rsidR="00233224" w:rsidRPr="000A3763" w:rsidRDefault="00995C1D">
      <w:pPr>
        <w:widowControl w:val="0"/>
        <w:tabs>
          <w:tab w:val="left" w:pos="0"/>
        </w:tabs>
        <w:spacing w:before="120" w:after="120" w:line="288" w:lineRule="auto"/>
        <w:ind w:left="360"/>
      </w:pPr>
      <w:r w:rsidRPr="000A3763">
        <w:t>Điện thoại</w:t>
      </w:r>
      <w:r w:rsidRPr="000A3763">
        <w:tab/>
        <w:t xml:space="preserve">: (84-4) 39 </w:t>
      </w:r>
      <w:r w:rsidR="00B11F80" w:rsidRPr="000A3763">
        <w:t>724</w:t>
      </w:r>
      <w:r w:rsidRPr="000A3763">
        <w:t xml:space="preserve"> 5</w:t>
      </w:r>
      <w:r w:rsidR="00B11F80" w:rsidRPr="000A3763">
        <w:t>68</w:t>
      </w:r>
      <w:r w:rsidRPr="000A3763">
        <w:t xml:space="preserve"> </w:t>
      </w:r>
      <w:r w:rsidRPr="000A3763">
        <w:tab/>
      </w:r>
      <w:r w:rsidRPr="000A3763">
        <w:tab/>
      </w:r>
      <w:r w:rsidRPr="000A3763">
        <w:rPr>
          <w:lang w:val="vi-VN"/>
        </w:rPr>
        <w:t xml:space="preserve">Fax: (84-4) </w:t>
      </w:r>
      <w:r w:rsidRPr="000A3763">
        <w:t xml:space="preserve">39 </w:t>
      </w:r>
      <w:r w:rsidR="00B11F80" w:rsidRPr="000A3763">
        <w:t>724</w:t>
      </w:r>
      <w:r w:rsidRPr="000A3763">
        <w:t xml:space="preserve"> </w:t>
      </w:r>
      <w:r w:rsidR="00B11F80" w:rsidRPr="000A3763">
        <w:t>6</w:t>
      </w:r>
      <w:r w:rsidRPr="000A3763">
        <w:t>00</w:t>
      </w:r>
    </w:p>
    <w:p w:rsidR="00233224" w:rsidRPr="000A3763" w:rsidRDefault="008378FE">
      <w:pPr>
        <w:pStyle w:val="Heading2"/>
        <w:spacing w:before="120" w:after="120" w:line="288" w:lineRule="auto"/>
      </w:pPr>
      <w:bookmarkStart w:id="301" w:name="_Toc395857955"/>
      <w:r w:rsidRPr="000A3763">
        <w:t>Đơn vị</w:t>
      </w:r>
      <w:r w:rsidR="00423E2D" w:rsidRPr="000A3763">
        <w:t xml:space="preserve"> kiểm toán:</w:t>
      </w:r>
      <w:bookmarkEnd w:id="301"/>
      <w:r w:rsidR="00423E2D" w:rsidRPr="000A3763">
        <w:t xml:space="preserve"> </w:t>
      </w:r>
    </w:p>
    <w:p w:rsidR="00233224" w:rsidRPr="000A3763" w:rsidRDefault="00356733">
      <w:pPr>
        <w:widowControl w:val="0"/>
        <w:tabs>
          <w:tab w:val="left" w:pos="0"/>
          <w:tab w:val="left" w:pos="6801"/>
        </w:tabs>
        <w:spacing w:before="120" w:after="120" w:line="288" w:lineRule="auto"/>
        <w:ind w:left="360"/>
        <w:rPr>
          <w:b/>
          <w:lang w:val="en-AU"/>
        </w:rPr>
      </w:pPr>
      <w:r w:rsidRPr="000A3763">
        <w:rPr>
          <w:b/>
          <w:lang w:val="en-AU"/>
        </w:rPr>
        <w:t xml:space="preserve">CÔNG TY TNHH </w:t>
      </w:r>
      <w:r w:rsidR="00263FB6" w:rsidRPr="000A3763">
        <w:rPr>
          <w:b/>
          <w:lang w:val="en-AU"/>
        </w:rPr>
        <w:t>KPMG</w:t>
      </w:r>
    </w:p>
    <w:p w:rsidR="00233224" w:rsidRPr="000A3763" w:rsidRDefault="006E2264">
      <w:pPr>
        <w:keepLines/>
        <w:widowControl w:val="0"/>
        <w:spacing w:before="120" w:after="120" w:line="288" w:lineRule="auto"/>
        <w:ind w:left="360"/>
        <w:jc w:val="both"/>
        <w:rPr>
          <w:b/>
          <w:color w:val="E36C0A"/>
        </w:rPr>
      </w:pPr>
      <w:r w:rsidRPr="000A3763">
        <w:rPr>
          <w:lang w:val="vi-VN"/>
        </w:rPr>
        <w:t>Địa chỉ</w:t>
      </w:r>
      <w:r w:rsidRPr="000A3763">
        <w:t xml:space="preserve"> trụ sở chính</w:t>
      </w:r>
      <w:r w:rsidRPr="000A3763">
        <w:rPr>
          <w:lang w:val="vi-VN"/>
        </w:rPr>
        <w:t xml:space="preserve">: </w:t>
      </w:r>
      <w:r w:rsidR="002E3B3B" w:rsidRPr="000A3763">
        <w:t xml:space="preserve">Tầng 46, tòa nhà Keangnam, Landmark Tower, E6, Phạm Hùng, </w:t>
      </w:r>
      <w:r w:rsidR="00B6703A" w:rsidRPr="000A3763">
        <w:t xml:space="preserve">  </w:t>
      </w:r>
      <w:r w:rsidR="00B6703A" w:rsidRPr="000A3763">
        <w:tab/>
      </w:r>
      <w:r w:rsidR="00B6703A" w:rsidRPr="000A3763">
        <w:tab/>
      </w:r>
      <w:r w:rsidR="00B6703A" w:rsidRPr="000A3763">
        <w:tab/>
      </w:r>
      <w:r w:rsidR="00B6703A" w:rsidRPr="000A3763">
        <w:tab/>
        <w:t xml:space="preserve">     </w:t>
      </w:r>
      <w:r w:rsidR="002E3B3B" w:rsidRPr="000A3763">
        <w:t>Từ Liêm, Hà Nội.</w:t>
      </w:r>
    </w:p>
    <w:p w:rsidR="00233224" w:rsidRPr="000A3763" w:rsidRDefault="006E2264">
      <w:pPr>
        <w:keepLines/>
        <w:widowControl w:val="0"/>
        <w:spacing w:before="120" w:after="120" w:line="288" w:lineRule="auto"/>
        <w:ind w:left="360"/>
        <w:jc w:val="both"/>
      </w:pPr>
      <w:r w:rsidRPr="000A3763">
        <w:rPr>
          <w:lang w:val="vi-VN"/>
        </w:rPr>
        <w:t xml:space="preserve">Điện thoại:   </w:t>
      </w:r>
      <w:r w:rsidR="00263FB6" w:rsidRPr="000A3763">
        <w:tab/>
      </w:r>
      <w:r w:rsidR="002E3B3B" w:rsidRPr="000A3763">
        <w:t>(84-4) 39  461 600</w:t>
      </w:r>
      <w:r w:rsidR="002E3B3B" w:rsidRPr="000A3763">
        <w:rPr>
          <w:lang w:val="vi-VN"/>
        </w:rPr>
        <w:t xml:space="preserve">        </w:t>
      </w:r>
      <w:r w:rsidRPr="000A3763">
        <w:rPr>
          <w:lang w:val="vi-VN"/>
        </w:rPr>
        <w:t xml:space="preserve">Fax: </w:t>
      </w:r>
      <w:r w:rsidRPr="000A3763">
        <w:t xml:space="preserve"> </w:t>
      </w:r>
      <w:r w:rsidR="002E3B3B" w:rsidRPr="000A3763">
        <w:t>(84-4) 39 461 601</w:t>
      </w:r>
    </w:p>
    <w:p w:rsidR="00233224" w:rsidRPr="000A3763" w:rsidRDefault="00C77F99">
      <w:pPr>
        <w:pStyle w:val="Heading1"/>
        <w:spacing w:before="120" w:after="120" w:line="288" w:lineRule="auto"/>
      </w:pPr>
      <w:bookmarkStart w:id="302" w:name="_Toc395857956"/>
      <w:r w:rsidRPr="000A3763">
        <w:t>NGÀY THÁNG, CHỮ KÝ, ĐÓNG DẤU CỦA ĐẠI DIỆN TỔ CHỨC PHÁT HÀNH</w:t>
      </w:r>
      <w:bookmarkEnd w:id="302"/>
    </w:p>
    <w:p w:rsidR="00233224" w:rsidRPr="000A3763" w:rsidRDefault="00423E2D">
      <w:pPr>
        <w:widowControl w:val="0"/>
        <w:spacing w:before="120" w:after="120" w:line="288" w:lineRule="auto"/>
        <w:ind w:firstLine="709"/>
        <w:jc w:val="right"/>
        <w:rPr>
          <w:i/>
          <w:lang w:val="vi-VN"/>
        </w:rPr>
      </w:pPr>
      <w:r w:rsidRPr="000A3763">
        <w:rPr>
          <w:i/>
          <w:lang w:val="vi-VN"/>
        </w:rPr>
        <w:t xml:space="preserve">Ngày  </w:t>
      </w:r>
      <w:r w:rsidR="009831FD" w:rsidRPr="000A3763">
        <w:rPr>
          <w:i/>
        </w:rPr>
        <w:t xml:space="preserve">18 </w:t>
      </w:r>
      <w:r w:rsidRPr="000A3763">
        <w:rPr>
          <w:i/>
          <w:lang w:val="vi-VN"/>
        </w:rPr>
        <w:t xml:space="preserve">tháng </w:t>
      </w:r>
      <w:r w:rsidR="009831FD" w:rsidRPr="000A3763">
        <w:rPr>
          <w:i/>
        </w:rPr>
        <w:t xml:space="preserve">8 </w:t>
      </w:r>
      <w:r w:rsidRPr="000A3763">
        <w:rPr>
          <w:i/>
          <w:lang w:val="vi-VN"/>
        </w:rPr>
        <w:t>năm 2014</w:t>
      </w:r>
    </w:p>
    <w:tbl>
      <w:tblPr>
        <w:tblW w:w="0" w:type="auto"/>
        <w:jc w:val="center"/>
        <w:tblInd w:w="-312" w:type="dxa"/>
        <w:tblLook w:val="04A0"/>
      </w:tblPr>
      <w:tblGrid>
        <w:gridCol w:w="245"/>
        <w:gridCol w:w="4584"/>
        <w:gridCol w:w="136"/>
        <w:gridCol w:w="5373"/>
      </w:tblGrid>
      <w:tr w:rsidR="006A15C4" w:rsidRPr="000A3763" w:rsidTr="006A15C4">
        <w:trPr>
          <w:trHeight w:val="882"/>
          <w:jc w:val="center"/>
        </w:trPr>
        <w:tc>
          <w:tcPr>
            <w:tcW w:w="10338" w:type="dxa"/>
            <w:gridSpan w:val="4"/>
          </w:tcPr>
          <w:p w:rsidR="006A15C4" w:rsidRPr="000A3763" w:rsidRDefault="006A15C4" w:rsidP="006A15C4">
            <w:pPr>
              <w:widowControl w:val="0"/>
              <w:spacing w:before="120" w:after="120" w:line="288" w:lineRule="auto"/>
              <w:jc w:val="center"/>
              <w:rPr>
                <w:b/>
              </w:rPr>
            </w:pPr>
            <w:r w:rsidRPr="000A3763">
              <w:rPr>
                <w:b/>
                <w:lang w:val="vi-VN"/>
              </w:rPr>
              <w:t>Tổ chức phát hành</w:t>
            </w:r>
          </w:p>
          <w:p w:rsidR="006A15C4" w:rsidRPr="000A3763" w:rsidRDefault="006A15C4" w:rsidP="006A15C4">
            <w:pPr>
              <w:widowControl w:val="0"/>
              <w:spacing w:before="120" w:after="120" w:line="288" w:lineRule="auto"/>
              <w:jc w:val="center"/>
              <w:rPr>
                <w:b/>
                <w:lang w:val="vi-VN"/>
              </w:rPr>
            </w:pPr>
            <w:r w:rsidRPr="000A3763">
              <w:rPr>
                <w:b/>
                <w:lang w:val="vi-VN"/>
              </w:rPr>
              <w:t xml:space="preserve"> CÔNG TY CỔ PHẦN </w:t>
            </w:r>
            <w:r w:rsidRPr="000A3763">
              <w:rPr>
                <w:b/>
              </w:rPr>
              <w:t>CHỨNG KHOÁN VNDIRECT</w:t>
            </w:r>
          </w:p>
        </w:tc>
      </w:tr>
      <w:tr w:rsidR="006A15C4" w:rsidRPr="000A3763" w:rsidTr="006A15C4">
        <w:trPr>
          <w:trHeight w:val="1854"/>
          <w:jc w:val="center"/>
        </w:trPr>
        <w:tc>
          <w:tcPr>
            <w:tcW w:w="245" w:type="dxa"/>
          </w:tcPr>
          <w:p w:rsidR="006A15C4" w:rsidRPr="000A3763" w:rsidRDefault="006A15C4">
            <w:pPr>
              <w:widowControl w:val="0"/>
              <w:spacing w:before="120" w:after="120" w:line="288" w:lineRule="auto"/>
              <w:jc w:val="center"/>
              <w:rPr>
                <w:b/>
                <w:lang w:val="vi-VN"/>
              </w:rPr>
            </w:pPr>
          </w:p>
        </w:tc>
        <w:tc>
          <w:tcPr>
            <w:tcW w:w="4720" w:type="dxa"/>
            <w:gridSpan w:val="2"/>
          </w:tcPr>
          <w:p w:rsidR="006A15C4" w:rsidRPr="000A3763" w:rsidRDefault="006A15C4">
            <w:pPr>
              <w:widowControl w:val="0"/>
              <w:spacing w:before="120" w:after="120" w:line="288" w:lineRule="auto"/>
              <w:jc w:val="center"/>
              <w:rPr>
                <w:b/>
              </w:rPr>
            </w:pPr>
            <w:r w:rsidRPr="000A3763">
              <w:rPr>
                <w:b/>
              </w:rPr>
              <w:t>CHỦ TỊCH HỘI ĐỒNG QUẢN TRỊ</w:t>
            </w:r>
          </w:p>
          <w:p w:rsidR="006A15C4" w:rsidRPr="000A3763" w:rsidRDefault="006A15C4">
            <w:pPr>
              <w:widowControl w:val="0"/>
              <w:spacing w:before="120" w:after="120" w:line="288" w:lineRule="auto"/>
              <w:jc w:val="center"/>
              <w:rPr>
                <w:b/>
              </w:rPr>
            </w:pPr>
          </w:p>
          <w:p w:rsidR="006A15C4" w:rsidRPr="000A3763" w:rsidRDefault="006A15C4">
            <w:pPr>
              <w:widowControl w:val="0"/>
              <w:spacing w:before="120" w:after="120" w:line="288" w:lineRule="auto"/>
              <w:jc w:val="center"/>
              <w:rPr>
                <w:b/>
              </w:rPr>
            </w:pPr>
          </w:p>
          <w:p w:rsidR="006A15C4" w:rsidRPr="000A3763" w:rsidRDefault="006A15C4">
            <w:pPr>
              <w:widowControl w:val="0"/>
              <w:spacing w:before="120" w:after="120" w:line="288" w:lineRule="auto"/>
              <w:jc w:val="center"/>
              <w:rPr>
                <w:b/>
              </w:rPr>
            </w:pPr>
          </w:p>
          <w:p w:rsidR="006A15C4" w:rsidRPr="000A3763" w:rsidRDefault="006A15C4">
            <w:pPr>
              <w:widowControl w:val="0"/>
              <w:spacing w:before="120" w:after="120" w:line="288" w:lineRule="auto"/>
              <w:jc w:val="center"/>
              <w:rPr>
                <w:b/>
              </w:rPr>
            </w:pPr>
          </w:p>
          <w:p w:rsidR="006A15C4" w:rsidRPr="000A3763" w:rsidRDefault="006A15C4">
            <w:pPr>
              <w:widowControl w:val="0"/>
              <w:spacing w:before="120" w:after="120" w:line="288" w:lineRule="auto"/>
              <w:jc w:val="center"/>
              <w:rPr>
                <w:b/>
              </w:rPr>
            </w:pPr>
            <w:r w:rsidRPr="000A3763">
              <w:rPr>
                <w:b/>
              </w:rPr>
              <w:t>Phạm Minh Hương</w:t>
            </w:r>
          </w:p>
          <w:p w:rsidR="006A15C4" w:rsidRPr="000A3763" w:rsidRDefault="006A15C4">
            <w:pPr>
              <w:widowControl w:val="0"/>
              <w:spacing w:before="120" w:after="120" w:line="288" w:lineRule="auto"/>
              <w:jc w:val="center"/>
              <w:rPr>
                <w:b/>
              </w:rPr>
            </w:pPr>
          </w:p>
        </w:tc>
        <w:tc>
          <w:tcPr>
            <w:tcW w:w="5373" w:type="dxa"/>
          </w:tcPr>
          <w:p w:rsidR="006A15C4" w:rsidRPr="000A3763" w:rsidRDefault="006A15C4" w:rsidP="006A15C4">
            <w:pPr>
              <w:widowControl w:val="0"/>
              <w:spacing w:before="120" w:after="120" w:line="288" w:lineRule="auto"/>
              <w:jc w:val="center"/>
              <w:rPr>
                <w:b/>
              </w:rPr>
            </w:pPr>
            <w:r w:rsidRPr="000A3763">
              <w:rPr>
                <w:b/>
              </w:rPr>
              <w:t>TỔNG GIÁM ĐỐC</w:t>
            </w:r>
          </w:p>
          <w:p w:rsidR="006A15C4" w:rsidRPr="000A3763" w:rsidRDefault="006A15C4" w:rsidP="006A15C4">
            <w:pPr>
              <w:widowControl w:val="0"/>
              <w:spacing w:before="120" w:after="120" w:line="288" w:lineRule="auto"/>
              <w:jc w:val="center"/>
              <w:rPr>
                <w:b/>
              </w:rPr>
            </w:pPr>
          </w:p>
          <w:p w:rsidR="006A15C4" w:rsidRPr="000A3763" w:rsidRDefault="006A15C4" w:rsidP="006A15C4">
            <w:pPr>
              <w:widowControl w:val="0"/>
              <w:spacing w:before="120" w:after="120" w:line="288" w:lineRule="auto"/>
              <w:jc w:val="center"/>
              <w:rPr>
                <w:b/>
              </w:rPr>
            </w:pPr>
          </w:p>
          <w:p w:rsidR="006A15C4" w:rsidRPr="000A3763" w:rsidRDefault="006A15C4" w:rsidP="006A15C4">
            <w:pPr>
              <w:widowControl w:val="0"/>
              <w:spacing w:before="120" w:after="120" w:line="288" w:lineRule="auto"/>
              <w:jc w:val="center"/>
              <w:rPr>
                <w:b/>
              </w:rPr>
            </w:pPr>
          </w:p>
          <w:p w:rsidR="006A15C4" w:rsidRPr="000A3763" w:rsidRDefault="006A15C4" w:rsidP="006A15C4">
            <w:pPr>
              <w:widowControl w:val="0"/>
              <w:spacing w:before="120" w:after="120" w:line="288" w:lineRule="auto"/>
              <w:jc w:val="center"/>
              <w:rPr>
                <w:b/>
              </w:rPr>
            </w:pPr>
          </w:p>
          <w:p w:rsidR="006A15C4" w:rsidRPr="000A3763" w:rsidRDefault="006A15C4" w:rsidP="006A15C4">
            <w:pPr>
              <w:widowControl w:val="0"/>
              <w:spacing w:before="120" w:after="120" w:line="288" w:lineRule="auto"/>
              <w:jc w:val="center"/>
              <w:rPr>
                <w:b/>
                <w:lang w:val="vi-VN"/>
              </w:rPr>
            </w:pPr>
            <w:r w:rsidRPr="000A3763">
              <w:rPr>
                <w:b/>
              </w:rPr>
              <w:t>Nguyễn Hoàng Giang</w:t>
            </w:r>
          </w:p>
        </w:tc>
      </w:tr>
      <w:tr w:rsidR="006A15C4" w:rsidRPr="000A3763" w:rsidTr="006A15C4">
        <w:trPr>
          <w:trHeight w:val="1854"/>
          <w:jc w:val="center"/>
        </w:trPr>
        <w:tc>
          <w:tcPr>
            <w:tcW w:w="245" w:type="dxa"/>
          </w:tcPr>
          <w:p w:rsidR="00233224" w:rsidRPr="000A3763" w:rsidRDefault="00233224">
            <w:pPr>
              <w:widowControl w:val="0"/>
              <w:spacing w:before="120" w:after="120" w:line="288" w:lineRule="auto"/>
              <w:jc w:val="center"/>
              <w:rPr>
                <w:b/>
                <w:lang w:val="vi-VN"/>
              </w:rPr>
            </w:pPr>
            <w:bookmarkStart w:id="303" w:name="_Toc387222886"/>
            <w:bookmarkStart w:id="304" w:name="_Toc387223212"/>
            <w:bookmarkStart w:id="305" w:name="_Toc387223696"/>
            <w:bookmarkStart w:id="306" w:name="_Toc387223972"/>
            <w:bookmarkStart w:id="307" w:name="_Toc387227068"/>
          </w:p>
          <w:bookmarkEnd w:id="303"/>
          <w:bookmarkEnd w:id="304"/>
          <w:bookmarkEnd w:id="305"/>
          <w:bookmarkEnd w:id="306"/>
          <w:bookmarkEnd w:id="307"/>
          <w:p w:rsidR="00233224" w:rsidRPr="000A3763" w:rsidRDefault="00233224">
            <w:pPr>
              <w:widowControl w:val="0"/>
              <w:spacing w:before="120" w:after="120" w:line="288" w:lineRule="auto"/>
              <w:jc w:val="center"/>
              <w:rPr>
                <w:b/>
                <w:lang w:val="vi-VN"/>
              </w:rPr>
            </w:pPr>
          </w:p>
        </w:tc>
        <w:tc>
          <w:tcPr>
            <w:tcW w:w="4720" w:type="dxa"/>
            <w:gridSpan w:val="2"/>
          </w:tcPr>
          <w:p w:rsidR="006A15C4" w:rsidRPr="000A3763" w:rsidRDefault="006A15C4">
            <w:pPr>
              <w:widowControl w:val="0"/>
              <w:spacing w:before="120" w:after="120" w:line="288" w:lineRule="auto"/>
              <w:jc w:val="center"/>
              <w:rPr>
                <w:b/>
              </w:rPr>
            </w:pPr>
            <w:r w:rsidRPr="000A3763">
              <w:rPr>
                <w:b/>
              </w:rPr>
              <w:t>TRƯỞNG BAN KIỂM SOÁT</w:t>
            </w:r>
          </w:p>
          <w:p w:rsidR="006A15C4" w:rsidRPr="000A3763" w:rsidRDefault="006A15C4">
            <w:pPr>
              <w:widowControl w:val="0"/>
              <w:spacing w:before="120" w:after="120" w:line="288" w:lineRule="auto"/>
              <w:jc w:val="center"/>
              <w:rPr>
                <w:b/>
              </w:rPr>
            </w:pPr>
          </w:p>
          <w:p w:rsidR="006A15C4" w:rsidRPr="000A3763" w:rsidRDefault="006A15C4">
            <w:pPr>
              <w:widowControl w:val="0"/>
              <w:spacing w:before="120" w:after="120" w:line="288" w:lineRule="auto"/>
              <w:jc w:val="center"/>
              <w:rPr>
                <w:b/>
              </w:rPr>
            </w:pPr>
          </w:p>
          <w:p w:rsidR="006A15C4" w:rsidRPr="000A3763" w:rsidRDefault="006A15C4">
            <w:pPr>
              <w:widowControl w:val="0"/>
              <w:spacing w:before="120" w:after="120" w:line="288" w:lineRule="auto"/>
              <w:jc w:val="center"/>
              <w:rPr>
                <w:b/>
              </w:rPr>
            </w:pPr>
          </w:p>
          <w:p w:rsidR="006A15C4" w:rsidRPr="000A3763" w:rsidRDefault="006A15C4">
            <w:pPr>
              <w:widowControl w:val="0"/>
              <w:spacing w:before="120" w:after="120" w:line="288" w:lineRule="auto"/>
              <w:jc w:val="center"/>
              <w:rPr>
                <w:b/>
              </w:rPr>
            </w:pPr>
          </w:p>
          <w:p w:rsidR="006A15C4" w:rsidRPr="000A3763" w:rsidRDefault="006A15C4">
            <w:pPr>
              <w:widowControl w:val="0"/>
              <w:spacing w:before="120" w:after="120" w:line="288" w:lineRule="auto"/>
              <w:jc w:val="center"/>
              <w:rPr>
                <w:b/>
              </w:rPr>
            </w:pPr>
            <w:r w:rsidRPr="000A3763">
              <w:rPr>
                <w:b/>
              </w:rPr>
              <w:t>Hoàng Thúy Nga</w:t>
            </w:r>
          </w:p>
        </w:tc>
        <w:tc>
          <w:tcPr>
            <w:tcW w:w="5373" w:type="dxa"/>
          </w:tcPr>
          <w:p w:rsidR="00233224" w:rsidRPr="000A3763" w:rsidRDefault="006A15C4">
            <w:pPr>
              <w:widowControl w:val="0"/>
              <w:spacing w:before="120" w:after="120" w:line="288" w:lineRule="auto"/>
              <w:jc w:val="center"/>
              <w:rPr>
                <w:b/>
              </w:rPr>
            </w:pPr>
            <w:r w:rsidRPr="000A3763">
              <w:rPr>
                <w:b/>
              </w:rPr>
              <w:t>KẾ TOÁN TRƯỞNG</w:t>
            </w:r>
          </w:p>
          <w:p w:rsidR="00233224" w:rsidRPr="000A3763" w:rsidRDefault="00233224">
            <w:pPr>
              <w:widowControl w:val="0"/>
              <w:spacing w:before="120" w:after="120" w:line="288" w:lineRule="auto"/>
              <w:jc w:val="center"/>
              <w:rPr>
                <w:b/>
              </w:rPr>
            </w:pPr>
          </w:p>
          <w:p w:rsidR="00233224" w:rsidRPr="000A3763" w:rsidRDefault="00233224">
            <w:pPr>
              <w:widowControl w:val="0"/>
              <w:spacing w:before="120" w:after="120" w:line="288" w:lineRule="auto"/>
              <w:jc w:val="center"/>
              <w:rPr>
                <w:b/>
              </w:rPr>
            </w:pPr>
          </w:p>
          <w:p w:rsidR="00233224" w:rsidRPr="000A3763" w:rsidRDefault="00233224">
            <w:pPr>
              <w:widowControl w:val="0"/>
              <w:spacing w:before="120" w:after="120" w:line="288" w:lineRule="auto"/>
              <w:jc w:val="center"/>
              <w:rPr>
                <w:b/>
              </w:rPr>
            </w:pPr>
          </w:p>
          <w:p w:rsidR="00233224" w:rsidRPr="000A3763" w:rsidRDefault="00233224">
            <w:pPr>
              <w:widowControl w:val="0"/>
              <w:spacing w:before="120" w:after="120" w:line="288" w:lineRule="auto"/>
              <w:jc w:val="center"/>
              <w:rPr>
                <w:b/>
              </w:rPr>
            </w:pPr>
          </w:p>
          <w:p w:rsidR="00233224" w:rsidRPr="000A3763" w:rsidRDefault="006A15C4">
            <w:pPr>
              <w:widowControl w:val="0"/>
              <w:spacing w:before="120" w:after="120" w:line="288" w:lineRule="auto"/>
              <w:jc w:val="center"/>
              <w:rPr>
                <w:b/>
              </w:rPr>
            </w:pPr>
            <w:r w:rsidRPr="000A3763">
              <w:rPr>
                <w:b/>
              </w:rPr>
              <w:t>Nguyễn Hà Ninh</w:t>
            </w:r>
          </w:p>
        </w:tc>
      </w:tr>
      <w:tr w:rsidR="006A15C4" w:rsidRPr="000A3763" w:rsidTr="006A15C4">
        <w:trPr>
          <w:jc w:val="center"/>
        </w:trPr>
        <w:tc>
          <w:tcPr>
            <w:tcW w:w="4829" w:type="dxa"/>
            <w:gridSpan w:val="2"/>
          </w:tcPr>
          <w:p w:rsidR="006A15C4" w:rsidRPr="000A3763" w:rsidRDefault="006A15C4">
            <w:pPr>
              <w:widowControl w:val="0"/>
              <w:spacing w:before="120" w:after="120" w:line="288" w:lineRule="auto"/>
              <w:jc w:val="center"/>
              <w:rPr>
                <w:lang w:val="vi-VN"/>
              </w:rPr>
            </w:pPr>
          </w:p>
        </w:tc>
        <w:tc>
          <w:tcPr>
            <w:tcW w:w="5509" w:type="dxa"/>
            <w:gridSpan w:val="2"/>
          </w:tcPr>
          <w:p w:rsidR="00233224" w:rsidRPr="000A3763" w:rsidRDefault="00233224">
            <w:pPr>
              <w:widowControl w:val="0"/>
              <w:spacing w:before="120" w:after="120" w:line="288" w:lineRule="auto"/>
              <w:jc w:val="center"/>
              <w:rPr>
                <w:lang w:val="vi-VN"/>
              </w:rPr>
            </w:pPr>
          </w:p>
        </w:tc>
      </w:tr>
    </w:tbl>
    <w:p w:rsidR="00233224" w:rsidRPr="000A3763" w:rsidRDefault="00233224">
      <w:pPr>
        <w:spacing w:before="120" w:after="120" w:line="288" w:lineRule="auto"/>
        <w:rPr>
          <w:lang w:val="vi-VN"/>
        </w:rPr>
      </w:pPr>
    </w:p>
    <w:p w:rsidR="00233224" w:rsidRPr="000A3763" w:rsidRDefault="006531C5">
      <w:pPr>
        <w:pStyle w:val="Heading1"/>
        <w:spacing w:before="120" w:after="120" w:line="288" w:lineRule="auto"/>
      </w:pPr>
      <w:r w:rsidRPr="000A3763">
        <w:br w:type="page"/>
      </w:r>
      <w:bookmarkStart w:id="308" w:name="_Toc395857957"/>
      <w:r w:rsidR="00C77F99" w:rsidRPr="000A3763">
        <w:lastRenderedPageBreak/>
        <w:t>PHỤ LỤC</w:t>
      </w:r>
      <w:bookmarkEnd w:id="308"/>
    </w:p>
    <w:p w:rsidR="00233224" w:rsidRPr="000A3763" w:rsidRDefault="00B76A71">
      <w:pPr>
        <w:pStyle w:val="Heading2"/>
        <w:spacing w:before="120" w:after="120" w:line="288" w:lineRule="auto"/>
        <w:rPr>
          <w:b w:val="0"/>
        </w:rPr>
      </w:pPr>
      <w:bookmarkStart w:id="309" w:name="_Toc395857958"/>
      <w:r w:rsidRPr="000A3763">
        <w:rPr>
          <w:b w:val="0"/>
        </w:rPr>
        <w:t>Giấy phép hoạt động kinh doanh chứng khoán</w:t>
      </w:r>
      <w:bookmarkEnd w:id="309"/>
    </w:p>
    <w:p w:rsidR="00233224" w:rsidRPr="000A3763" w:rsidRDefault="00B76A71">
      <w:pPr>
        <w:pStyle w:val="Heading2"/>
        <w:spacing w:before="120" w:after="120" w:line="288" w:lineRule="auto"/>
        <w:rPr>
          <w:b w:val="0"/>
        </w:rPr>
      </w:pPr>
      <w:bookmarkStart w:id="310" w:name="_Toc395857959"/>
      <w:r w:rsidRPr="000A3763">
        <w:rPr>
          <w:b w:val="0"/>
        </w:rPr>
        <w:t xml:space="preserve">Điều lệ </w:t>
      </w:r>
      <w:r w:rsidR="009831FD" w:rsidRPr="000A3763">
        <w:rPr>
          <w:b w:val="0"/>
        </w:rPr>
        <w:t xml:space="preserve">tổ chức và hoạt động của </w:t>
      </w:r>
      <w:r w:rsidRPr="000A3763">
        <w:rPr>
          <w:b w:val="0"/>
        </w:rPr>
        <w:t>Công ty</w:t>
      </w:r>
      <w:bookmarkEnd w:id="310"/>
    </w:p>
    <w:p w:rsidR="00233224" w:rsidRPr="000A3763" w:rsidRDefault="00B76A71">
      <w:pPr>
        <w:pStyle w:val="Heading2"/>
        <w:spacing w:before="120" w:after="120" w:line="288" w:lineRule="auto"/>
        <w:rPr>
          <w:b w:val="0"/>
        </w:rPr>
      </w:pPr>
      <w:bookmarkStart w:id="311" w:name="_Toc395857960"/>
      <w:r w:rsidRPr="000A3763">
        <w:rPr>
          <w:b w:val="0"/>
        </w:rPr>
        <w:t>Báo cáo tài chính kiểm toán năm 2012, 2013</w:t>
      </w:r>
      <w:bookmarkEnd w:id="311"/>
    </w:p>
    <w:p w:rsidR="00233224" w:rsidRPr="000A3763" w:rsidRDefault="00B76A71">
      <w:pPr>
        <w:pStyle w:val="Heading2"/>
        <w:spacing w:before="120" w:after="120" w:line="288" w:lineRule="auto"/>
        <w:rPr>
          <w:b w:val="0"/>
        </w:rPr>
      </w:pPr>
      <w:bookmarkStart w:id="312" w:name="_Toc395857961"/>
      <w:r w:rsidRPr="000A3763">
        <w:rPr>
          <w:b w:val="0"/>
        </w:rPr>
        <w:t xml:space="preserve">Báo cáo tài chính </w:t>
      </w:r>
      <w:r w:rsidR="0019797B" w:rsidRPr="000A3763">
        <w:rPr>
          <w:b w:val="0"/>
        </w:rPr>
        <w:t xml:space="preserve">6 tháng </w:t>
      </w:r>
      <w:r w:rsidRPr="000A3763">
        <w:rPr>
          <w:b w:val="0"/>
        </w:rPr>
        <w:t>2014</w:t>
      </w:r>
      <w:bookmarkEnd w:id="312"/>
    </w:p>
    <w:p w:rsidR="00233224" w:rsidRPr="000A3763" w:rsidRDefault="00B76A71">
      <w:pPr>
        <w:pStyle w:val="Heading2"/>
        <w:spacing w:before="120" w:after="120" w:line="288" w:lineRule="auto"/>
        <w:rPr>
          <w:b w:val="0"/>
        </w:rPr>
      </w:pPr>
      <w:bookmarkStart w:id="313" w:name="_Toc395857962"/>
      <w:r w:rsidRPr="000A3763">
        <w:rPr>
          <w:b w:val="0"/>
        </w:rPr>
        <w:t>Nghị quyết ĐHĐCĐ năm 201</w:t>
      </w:r>
      <w:bookmarkEnd w:id="313"/>
      <w:r w:rsidR="009831FD" w:rsidRPr="000A3763">
        <w:rPr>
          <w:b w:val="0"/>
        </w:rPr>
        <w:t>4</w:t>
      </w:r>
    </w:p>
    <w:p w:rsidR="00233224" w:rsidRPr="000A3763" w:rsidRDefault="00B76A71">
      <w:pPr>
        <w:pStyle w:val="Heading2"/>
        <w:spacing w:before="120" w:after="120" w:line="288" w:lineRule="auto"/>
        <w:rPr>
          <w:b w:val="0"/>
        </w:rPr>
      </w:pPr>
      <w:bookmarkStart w:id="314" w:name="_Toc395857963"/>
      <w:r w:rsidRPr="000A3763">
        <w:rPr>
          <w:b w:val="0"/>
        </w:rPr>
        <w:t xml:space="preserve">Nghị quyết HĐQT về việc </w:t>
      </w:r>
      <w:r w:rsidR="00B4216C" w:rsidRPr="000A3763">
        <w:rPr>
          <w:b w:val="0"/>
        </w:rPr>
        <w:t xml:space="preserve">thực hiện </w:t>
      </w:r>
      <w:r w:rsidRPr="000A3763">
        <w:rPr>
          <w:b w:val="0"/>
        </w:rPr>
        <w:t>phát hành cổ phiếu</w:t>
      </w:r>
      <w:bookmarkEnd w:id="314"/>
    </w:p>
    <w:sectPr w:rsidR="00233224" w:rsidRPr="000A3763" w:rsidSect="00077715">
      <w:headerReference w:type="default" r:id="rId29"/>
      <w:footerReference w:type="default" r:id="rId30"/>
      <w:pgSz w:w="11907" w:h="16840" w:code="9"/>
      <w:pgMar w:top="1134" w:right="747" w:bottom="1134" w:left="1350" w:header="720" w:footer="3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9C4" w:rsidRDefault="00B509C4" w:rsidP="00423E2D">
      <w:r>
        <w:separator/>
      </w:r>
    </w:p>
  </w:endnote>
  <w:endnote w:type="continuationSeparator" w:id="0">
    <w:p w:rsidR="00B509C4" w:rsidRDefault="00B509C4" w:rsidP="00423E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71" w:rsidRDefault="00CA5298">
    <w:pPr>
      <w:pStyle w:val="Footer"/>
      <w:framePr w:wrap="around" w:vAnchor="text" w:hAnchor="margin" w:xAlign="center" w:y="1"/>
      <w:rPr>
        <w:rStyle w:val="PageNumber"/>
      </w:rPr>
    </w:pPr>
    <w:r>
      <w:rPr>
        <w:rStyle w:val="PageNumber"/>
      </w:rPr>
      <w:fldChar w:fldCharType="begin"/>
    </w:r>
    <w:r w:rsidR="00204471">
      <w:rPr>
        <w:rStyle w:val="PageNumber"/>
      </w:rPr>
      <w:instrText xml:space="preserve">PAGE  </w:instrText>
    </w:r>
    <w:r>
      <w:rPr>
        <w:rStyle w:val="PageNumber"/>
      </w:rPr>
      <w:fldChar w:fldCharType="end"/>
    </w:r>
  </w:p>
  <w:p w:rsidR="00204471" w:rsidRDefault="00204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71" w:rsidRPr="00FB6E43" w:rsidRDefault="00204471" w:rsidP="003C45D9">
    <w:pPr>
      <w:pStyle w:val="Footer"/>
      <w:tabs>
        <w:tab w:val="clear" w:pos="4153"/>
        <w:tab w:val="clear" w:pos="8306"/>
        <w:tab w:val="right" w:pos="9302"/>
      </w:tabs>
      <w:ind w:right="360"/>
      <w:rPr>
        <w:lang w:val="nl-NL"/>
      </w:rPr>
    </w:pPr>
    <w:r>
      <w:rPr>
        <w:rFonts w:ascii="Cambria" w:hAnsi="Cambria" w:cs="Cambria"/>
        <w:lang w:val="nl-N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71" w:rsidRPr="00FB6E43" w:rsidRDefault="00CA5298" w:rsidP="003C45D9">
    <w:pPr>
      <w:pStyle w:val="Footer"/>
      <w:tabs>
        <w:tab w:val="clear" w:pos="4153"/>
        <w:tab w:val="clear" w:pos="8306"/>
        <w:tab w:val="right" w:pos="9302"/>
      </w:tabs>
      <w:ind w:right="360"/>
      <w:rPr>
        <w:lang w:val="nl-NL"/>
      </w:rPr>
    </w:pPr>
    <w:r w:rsidRPr="00CA5298">
      <w:rPr>
        <w:rFonts w:ascii="Cambria" w:hAnsi="Cambria" w:cs="Cambria"/>
        <w:b/>
        <w:noProof/>
        <w:color w:val="F79646"/>
        <w:lang w:val="nl-NL" w:eastAsia="zh-TW"/>
      </w:rPr>
      <w:pict>
        <v:rect id="_x0000_s2062" style="position:absolute;margin-left:470.7pt;margin-top:11in;width:68.3pt;height:40.45pt;z-index:251662336;mso-position-horizontal-relative:page;mso-position-vertical-relative:page;mso-width-relative:right-margin-area" o:allowincell="f" stroked="f">
          <v:textbox style="mso-next-textbox:#_x0000_s2062;mso-fit-shape-to-text:t" inset="0,,0">
            <w:txbxContent>
              <w:p w:rsidR="00204471" w:rsidRDefault="00204471" w:rsidP="003C45D9">
                <w:pPr>
                  <w:pBdr>
                    <w:top w:val="single" w:sz="4" w:space="1" w:color="D8D8D8"/>
                  </w:pBdr>
                </w:pPr>
                <w:r>
                  <w:t xml:space="preserve">Trang | </w:t>
                </w:r>
                <w:fldSimple w:instr=" PAGE   \* MERGEFORMAT ">
                  <w:r w:rsidR="0069046A">
                    <w:rPr>
                      <w:noProof/>
                    </w:rPr>
                    <w:t>61</w:t>
                  </w:r>
                </w:fldSimple>
              </w:p>
            </w:txbxContent>
          </v:textbox>
          <w10:wrap anchorx="page" anchory="margin"/>
        </v:rect>
      </w:pict>
    </w:r>
    <w:r w:rsidRPr="00CA5298">
      <w:rPr>
        <w:noProof/>
        <w:color w:val="F79646"/>
        <w:lang w:val="nl-NL" w:eastAsia="zh-TW"/>
      </w:rPr>
      <w:pict>
        <v:group id="_x0000_s2059" style="position:absolute;margin-left:36.4pt;margin-top:790pt;width:594.6pt;height:51pt;flip:y;z-index:251661312;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60"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61" style="position:absolute;left:8;top:9;width:4031;height:1439;mso-width-percent:400;mso-height-percent:1000;mso-width-percent:400;mso-height-percent:1000;mso-width-relative:margin;mso-height-relative:bottom-margin-area" filled="f" stroked="f"/>
          <w10:wrap anchorx="page" anchory="page"/>
        </v:group>
      </w:pict>
    </w:r>
    <w:r w:rsidR="00204471">
      <w:rPr>
        <w:rFonts w:ascii="Cambria" w:hAnsi="Cambria" w:cs="Cambria"/>
        <w:b/>
        <w:noProof/>
        <w:color w:val="F79646"/>
        <w:lang w:val="en-US"/>
      </w:rPr>
      <w:drawing>
        <wp:inline distT="0" distB="0" distL="0" distR="0">
          <wp:extent cx="1476375" cy="4191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6375" cy="419100"/>
                  </a:xfrm>
                  <a:prstGeom prst="rect">
                    <a:avLst/>
                  </a:prstGeom>
                  <a:noFill/>
                  <a:ln w="9525">
                    <a:noFill/>
                    <a:miter lim="800000"/>
                    <a:headEnd/>
                    <a:tailEnd/>
                  </a:ln>
                </pic:spPr>
              </pic:pic>
            </a:graphicData>
          </a:graphic>
        </wp:inline>
      </w:drawing>
    </w:r>
    <w:r w:rsidR="00204471">
      <w:rPr>
        <w:rFonts w:ascii="Cambria" w:hAnsi="Cambria" w:cs="Cambria"/>
        <w:lang w:val="nl-NL"/>
      </w:rPr>
      <w:tab/>
    </w:r>
    <w:r w:rsidRPr="00CA5298">
      <w:rPr>
        <w:noProof/>
        <w:lang w:val="nl-NL" w:eastAsia="zh-TW"/>
      </w:rPr>
      <w:pict>
        <v:rect id="_x0000_s2058" style="position:absolute;margin-left:35.9pt;margin-top:791.45pt;width:7.15pt;height:48.5pt;z-index:251660288;mso-height-percent:900;mso-position-horizontal-relative:page;mso-position-vertical-relative:page;mso-height-percent:900;mso-height-relative:bottom-margin-area" fillcolor="#fabf8f" strokecolor="#f79646" strokeweight="1pt">
          <v:fill color2="#f79646" focus="50%" type="gradient"/>
          <v:shadow on="t" type="perspective" color="#974706" offset="1pt" offset2="-3pt"/>
          <w10:wrap anchorx="margin" anchory="page"/>
        </v:rect>
      </w:pict>
    </w:r>
    <w:r w:rsidRPr="00CA5298">
      <w:rPr>
        <w:noProof/>
        <w:lang w:val="nl-NL" w:eastAsia="zh-TW"/>
      </w:rPr>
      <w:pict>
        <v:rect id="_x0000_s2057" style="position:absolute;margin-left:565.85pt;margin-top:790.95pt;width:7.15pt;height:49pt;z-index:251659264;mso-height-percent:900;mso-position-horizontal-relative:page;mso-position-vertical-relative:page;mso-height-percent:900;mso-height-relative:bottom-margin-area" fillcolor="#fabf8f" strokecolor="#f79646" strokeweight="1pt">
          <v:fill color2="#f79646" focus="50%" type="gradient"/>
          <v:shadow on="t" type="perspective" color="#974706" offset="1pt" offset2="-3pt"/>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9C4" w:rsidRDefault="00B509C4" w:rsidP="00423E2D">
      <w:r>
        <w:separator/>
      </w:r>
    </w:p>
  </w:footnote>
  <w:footnote w:type="continuationSeparator" w:id="0">
    <w:p w:rsidR="00B509C4" w:rsidRDefault="00B509C4" w:rsidP="00423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71" w:rsidRPr="004C1F88" w:rsidRDefault="00204471">
    <w:pPr>
      <w:pStyle w:val="Header"/>
      <w:rPr>
        <w:rFonts w:ascii="Times New Roman" w:hAnsi="Times New Roman"/>
        <w:b/>
        <w:color w:val="F79646"/>
        <w:lang w:val="nl-NL"/>
      </w:rPr>
    </w:pPr>
    <w:r w:rsidRPr="00B3633A">
      <w:rPr>
        <w:rFonts w:ascii="Times New Roman" w:hAnsi="Times New Roman"/>
        <w:b/>
        <w:color w:val="F79646"/>
        <w:lang w:val="nl-NL"/>
      </w:rPr>
      <w:t>Bản cáo bạch</w:t>
    </w:r>
    <w:r w:rsidRPr="00B3633A">
      <w:rPr>
        <w:rFonts w:ascii="Times New Roman" w:hAnsi="Times New Roman"/>
        <w:color w:val="F79646"/>
        <w:lang w:val="nl-NL"/>
      </w:rPr>
      <w:t xml:space="preserve">  - </w:t>
    </w:r>
    <w:r w:rsidRPr="00B3633A">
      <w:rPr>
        <w:rFonts w:ascii="Times New Roman" w:hAnsi="Times New Roman"/>
        <w:b/>
        <w:color w:val="F79646"/>
        <w:lang w:val="nl-NL"/>
      </w:rPr>
      <w:t>CÔNG TY CỔ PHẦN CH</w:t>
    </w:r>
    <w:r w:rsidRPr="00B3633A">
      <w:rPr>
        <w:rFonts w:ascii="Times New Roman" w:hAnsi="Times New Roman"/>
        <w:b/>
        <w:color w:val="F79646"/>
        <w:lang w:val="vi-VN"/>
      </w:rPr>
      <w:t>ỨNG</w:t>
    </w:r>
    <w:r w:rsidRPr="00B3633A">
      <w:rPr>
        <w:rFonts w:ascii="Times New Roman" w:hAnsi="Times New Roman"/>
        <w:b/>
        <w:color w:val="F79646"/>
        <w:lang w:val="nl-NL"/>
      </w:rPr>
      <w:t xml:space="preserve"> KHOÁN VNDIRECT</w:t>
    </w:r>
  </w:p>
  <w:p w:rsidR="00204471" w:rsidRDefault="00CA5298">
    <w:pPr>
      <w:pStyle w:val="Header"/>
    </w:pPr>
    <w:r>
      <w:rPr>
        <w:noProof/>
      </w:rPr>
      <w:pict>
        <v:shapetype id="_x0000_t32" coordsize="21600,21600" o:spt="32" o:oned="t" path="m,l21600,21600e" filled="f">
          <v:path arrowok="t" fillok="f" o:connecttype="none"/>
          <o:lock v:ext="edit" shapetype="t"/>
        </v:shapetype>
        <v:shape id="_x0000_s2056" type="#_x0000_t32" style="position:absolute;margin-left:-.5pt;margin-top:6.1pt;width:482pt;height:0;z-index:251658240" o:connectortype="straight" strokecolor="#f79646" strokeweight="2.5pt">
          <v:shadow on="t" color="#868686" opacity=".5" offset="6pt,-4pt" offset2=",4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F3A"/>
    <w:multiLevelType w:val="hybridMultilevel"/>
    <w:tmpl w:val="4218FB00"/>
    <w:lvl w:ilvl="0" w:tplc="9CA264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80C75"/>
    <w:multiLevelType w:val="multilevel"/>
    <w:tmpl w:val="F7BEB84C"/>
    <w:lvl w:ilvl="0">
      <w:start w:val="1"/>
      <w:numFmt w:val="decimal"/>
      <w:pStyle w:val="MMTopic1"/>
      <w:suff w:val="space"/>
      <w:lvlText w:val="%1"/>
      <w:lvlJc w:val="left"/>
      <w:pPr>
        <w:ind w:left="0" w:firstLine="0"/>
      </w:pPr>
      <w:rPr>
        <w:rFonts w:hint="default"/>
      </w:rPr>
    </w:lvl>
    <w:lvl w:ilvl="1">
      <w:start w:val="1"/>
      <w:numFmt w:val="decimal"/>
      <w:pStyle w:val="MMTopic1"/>
      <w:suff w:val="space"/>
      <w:lvlText w:val="%2."/>
      <w:lvlJc w:val="left"/>
      <w:pPr>
        <w:ind w:left="0" w:firstLine="0"/>
      </w:pPr>
      <w:rPr>
        <w:rFonts w:ascii="Times New Roman" w:eastAsia="Times New Roman" w:hAnsi="Times New Roman" w:cs="Times New Roman" w:hint="default"/>
      </w:rPr>
    </w:lvl>
    <w:lvl w:ilvl="2">
      <w:start w:val="1"/>
      <w:numFmt w:val="decimal"/>
      <w:pStyle w:val="MMTopic3"/>
      <w:suff w:val="space"/>
      <w:lvlText w:val="%1.%2.%3"/>
      <w:lvlJc w:val="left"/>
      <w:pPr>
        <w:ind w:left="0" w:firstLine="0"/>
      </w:pPr>
      <w:rPr>
        <w:rFonts w:hint="default"/>
      </w:rPr>
    </w:lvl>
    <w:lvl w:ilvl="3">
      <w:start w:val="1"/>
      <w:numFmt w:val="decimal"/>
      <w:pStyle w:val="MMTopic3"/>
      <w:suff w:val="space"/>
      <w:lvlText w:val="5.%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069" w:hanging="360"/>
      </w:pPr>
      <w:rPr>
        <w:rFonts w:hint="default"/>
        <w:b w:val="0"/>
      </w:rPr>
    </w:lvl>
    <w:lvl w:ilvl="8">
      <w:start w:val="1"/>
      <w:numFmt w:val="lowerRoman"/>
      <w:lvlText w:val="%9."/>
      <w:lvlJc w:val="left"/>
      <w:pPr>
        <w:ind w:left="1353" w:hanging="360"/>
      </w:pPr>
      <w:rPr>
        <w:rFonts w:hint="default"/>
        <w:b/>
      </w:rPr>
    </w:lvl>
  </w:abstractNum>
  <w:abstractNum w:abstractNumId="2">
    <w:nsid w:val="096052ED"/>
    <w:multiLevelType w:val="multilevel"/>
    <w:tmpl w:val="CA7A646E"/>
    <w:lvl w:ilvl="0">
      <w:start w:val="1"/>
      <w:numFmt w:val="upperRoman"/>
      <w:pStyle w:val="Heading1"/>
      <w:lvlText w:val="%1."/>
      <w:lvlJc w:val="left"/>
      <w:pPr>
        <w:ind w:left="360" w:hanging="360"/>
      </w:pPr>
      <w:rPr>
        <w:rFonts w:ascii="Times New Roman" w:hAnsi="Times New Roman" w:hint="default"/>
        <w:b/>
        <w:i w:val="0"/>
        <w:sz w:val="22"/>
      </w:rPr>
    </w:lvl>
    <w:lvl w:ilvl="1">
      <w:start w:val="1"/>
      <w:numFmt w:val="decimal"/>
      <w:pStyle w:val="Heading2"/>
      <w:lvlText w:val="%2."/>
      <w:lvlJc w:val="left"/>
      <w:pPr>
        <w:ind w:left="666" w:hanging="576"/>
      </w:pPr>
      <w:rPr>
        <w:rFonts w:ascii="Cambria" w:hAnsi="Cambria" w:hint="default"/>
        <w:b/>
        <w:i w:val="0"/>
        <w:color w:val="984806"/>
      </w:rPr>
    </w:lvl>
    <w:lvl w:ilvl="2">
      <w:start w:val="1"/>
      <w:numFmt w:val="decimal"/>
      <w:pStyle w:val="Heading3"/>
      <w:lvlText w:val="%2.%3."/>
      <w:lvlJc w:val="left"/>
      <w:pPr>
        <w:ind w:left="1260" w:hanging="720"/>
      </w:pPr>
      <w:rPr>
        <w:rFonts w:hint="default"/>
        <w:b/>
        <w:i/>
        <w:sz w:val="24"/>
      </w:rPr>
    </w:lvl>
    <w:lvl w:ilvl="3">
      <w:start w:val="1"/>
      <w:numFmt w:val="none"/>
      <w:lvlText w:val="i."/>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4287401"/>
    <w:multiLevelType w:val="multilevel"/>
    <w:tmpl w:val="86A4CA7C"/>
    <w:styleLink w:val="Style3"/>
    <w:lvl w:ilvl="0">
      <w:start w:val="1"/>
      <w:numFmt w:val="upperRoman"/>
      <w:lvlText w:val="%1."/>
      <w:lvlJc w:val="left"/>
      <w:pPr>
        <w:tabs>
          <w:tab w:val="num" w:pos="720"/>
        </w:tabs>
        <w:ind w:left="720" w:hanging="72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75E3915"/>
    <w:multiLevelType w:val="hybridMultilevel"/>
    <w:tmpl w:val="436E346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5">
    <w:nsid w:val="17CF0B82"/>
    <w:multiLevelType w:val="hybridMultilevel"/>
    <w:tmpl w:val="66764CEE"/>
    <w:lvl w:ilvl="0" w:tplc="7BE8ED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E72B9"/>
    <w:multiLevelType w:val="hybridMultilevel"/>
    <w:tmpl w:val="3F6683DA"/>
    <w:lvl w:ilvl="0" w:tplc="04090005">
      <w:start w:val="1"/>
      <w:numFmt w:val="bullet"/>
      <w:lvlText w:val=""/>
      <w:lvlJc w:val="left"/>
      <w:pPr>
        <w:tabs>
          <w:tab w:val="num" w:pos="720"/>
        </w:tabs>
        <w:ind w:left="720" w:hanging="360"/>
      </w:pPr>
      <w:rPr>
        <w:rFonts w:ascii="Wingdings" w:hAnsi="Wingdings" w:hint="default"/>
      </w:rPr>
    </w:lvl>
    <w:lvl w:ilvl="1" w:tplc="D152CDF8">
      <w:start w:val="1"/>
      <w:numFmt w:val="lowerLetter"/>
      <w:lvlText w:val="(%2)"/>
      <w:lvlJc w:val="left"/>
      <w:pPr>
        <w:tabs>
          <w:tab w:val="num" w:pos="1440"/>
        </w:tabs>
        <w:ind w:left="1440"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CF56AA"/>
    <w:multiLevelType w:val="hybridMultilevel"/>
    <w:tmpl w:val="A662A7AC"/>
    <w:lvl w:ilvl="0" w:tplc="CD1AEF18">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DE6F65"/>
    <w:multiLevelType w:val="hybridMultilevel"/>
    <w:tmpl w:val="E8A213AC"/>
    <w:lvl w:ilvl="0" w:tplc="4CB4036E">
      <w:start w:val="99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37C5D"/>
    <w:multiLevelType w:val="hybridMultilevel"/>
    <w:tmpl w:val="B692A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1B6722"/>
    <w:multiLevelType w:val="hybridMultilevel"/>
    <w:tmpl w:val="8A649568"/>
    <w:lvl w:ilvl="0" w:tplc="7BE8ED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F747C"/>
    <w:multiLevelType w:val="hybridMultilevel"/>
    <w:tmpl w:val="0C3C982E"/>
    <w:lvl w:ilvl="0" w:tplc="9CA264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15F33"/>
    <w:multiLevelType w:val="hybridMultilevel"/>
    <w:tmpl w:val="D0EEE02E"/>
    <w:lvl w:ilvl="0" w:tplc="04090001">
      <w:start w:val="1"/>
      <w:numFmt w:val="bullet"/>
      <w:lvlText w:val=""/>
      <w:lvlJc w:val="left"/>
      <w:pPr>
        <w:ind w:left="720" w:hanging="360"/>
      </w:pPr>
      <w:rPr>
        <w:rFonts w:ascii="Symbol" w:hAnsi="Symbol" w:hint="default"/>
      </w:rPr>
    </w:lvl>
    <w:lvl w:ilvl="1" w:tplc="C20C0016">
      <w:start w:val="1"/>
      <w:numFmt w:val="bullet"/>
      <w:lvlText w:val="o"/>
      <w:lvlJc w:val="left"/>
      <w:pPr>
        <w:ind w:left="1440" w:hanging="360"/>
      </w:pPr>
      <w:rPr>
        <w:rFonts w:ascii="Courier New" w:hAnsi="Courier New" w:cs="Courier New" w:hint="default"/>
      </w:rPr>
    </w:lvl>
    <w:lvl w:ilvl="2" w:tplc="8774F3A6">
      <w:start w:val="1"/>
      <w:numFmt w:val="bullet"/>
      <w:lvlText w:val=""/>
      <w:lvlJc w:val="left"/>
      <w:pPr>
        <w:ind w:left="1440" w:hanging="360"/>
      </w:pPr>
      <w:rPr>
        <w:rFonts w:ascii="Wingdings" w:hAnsi="Wingdings" w:hint="default"/>
      </w:rPr>
    </w:lvl>
    <w:lvl w:ilvl="3" w:tplc="ABC05AE6" w:tentative="1">
      <w:start w:val="1"/>
      <w:numFmt w:val="bullet"/>
      <w:lvlText w:val=""/>
      <w:lvlJc w:val="left"/>
      <w:pPr>
        <w:ind w:left="2880" w:hanging="360"/>
      </w:pPr>
      <w:rPr>
        <w:rFonts w:ascii="Symbol" w:hAnsi="Symbol" w:hint="default"/>
      </w:rPr>
    </w:lvl>
    <w:lvl w:ilvl="4" w:tplc="B734FD28" w:tentative="1">
      <w:start w:val="1"/>
      <w:numFmt w:val="bullet"/>
      <w:lvlText w:val="o"/>
      <w:lvlJc w:val="left"/>
      <w:pPr>
        <w:ind w:left="3600" w:hanging="360"/>
      </w:pPr>
      <w:rPr>
        <w:rFonts w:ascii="Courier New" w:hAnsi="Courier New" w:cs="Courier New" w:hint="default"/>
      </w:rPr>
    </w:lvl>
    <w:lvl w:ilvl="5" w:tplc="96BC5416" w:tentative="1">
      <w:start w:val="1"/>
      <w:numFmt w:val="bullet"/>
      <w:lvlText w:val=""/>
      <w:lvlJc w:val="left"/>
      <w:pPr>
        <w:ind w:left="4320" w:hanging="360"/>
      </w:pPr>
      <w:rPr>
        <w:rFonts w:ascii="Wingdings" w:hAnsi="Wingdings" w:hint="default"/>
      </w:rPr>
    </w:lvl>
    <w:lvl w:ilvl="6" w:tplc="2B1E6682" w:tentative="1">
      <w:start w:val="1"/>
      <w:numFmt w:val="bullet"/>
      <w:lvlText w:val=""/>
      <w:lvlJc w:val="left"/>
      <w:pPr>
        <w:ind w:left="5040" w:hanging="360"/>
      </w:pPr>
      <w:rPr>
        <w:rFonts w:ascii="Symbol" w:hAnsi="Symbol" w:hint="default"/>
      </w:rPr>
    </w:lvl>
    <w:lvl w:ilvl="7" w:tplc="2556988C" w:tentative="1">
      <w:start w:val="1"/>
      <w:numFmt w:val="bullet"/>
      <w:lvlText w:val="o"/>
      <w:lvlJc w:val="left"/>
      <w:pPr>
        <w:ind w:left="5760" w:hanging="360"/>
      </w:pPr>
      <w:rPr>
        <w:rFonts w:ascii="Courier New" w:hAnsi="Courier New" w:cs="Courier New" w:hint="default"/>
      </w:rPr>
    </w:lvl>
    <w:lvl w:ilvl="8" w:tplc="D054A3CE" w:tentative="1">
      <w:start w:val="1"/>
      <w:numFmt w:val="bullet"/>
      <w:lvlText w:val=""/>
      <w:lvlJc w:val="left"/>
      <w:pPr>
        <w:ind w:left="6480" w:hanging="360"/>
      </w:pPr>
      <w:rPr>
        <w:rFonts w:ascii="Wingdings" w:hAnsi="Wingdings" w:hint="default"/>
      </w:rPr>
    </w:lvl>
  </w:abstractNum>
  <w:abstractNum w:abstractNumId="13">
    <w:nsid w:val="2BD303F2"/>
    <w:multiLevelType w:val="hybridMultilevel"/>
    <w:tmpl w:val="18E2DC30"/>
    <w:lvl w:ilvl="0" w:tplc="BD1C5C30">
      <w:start w:val="1"/>
      <w:numFmt w:val="bullet"/>
      <w:lvlText w:val=""/>
      <w:lvlJc w:val="left"/>
      <w:pPr>
        <w:tabs>
          <w:tab w:val="num" w:pos="720"/>
        </w:tabs>
        <w:ind w:left="720" w:hanging="360"/>
      </w:pPr>
      <w:rPr>
        <w:rFonts w:ascii="Wingdings" w:hAnsi="Wingdings" w:hint="default"/>
      </w:rPr>
    </w:lvl>
    <w:lvl w:ilvl="1" w:tplc="112880E6" w:tentative="1">
      <w:start w:val="1"/>
      <w:numFmt w:val="bullet"/>
      <w:lvlText w:val=""/>
      <w:lvlJc w:val="left"/>
      <w:pPr>
        <w:tabs>
          <w:tab w:val="num" w:pos="1440"/>
        </w:tabs>
        <w:ind w:left="1440" w:hanging="360"/>
      </w:pPr>
      <w:rPr>
        <w:rFonts w:ascii="Wingdings" w:hAnsi="Wingdings" w:hint="default"/>
      </w:rPr>
    </w:lvl>
    <w:lvl w:ilvl="2" w:tplc="95F0B49A" w:tentative="1">
      <w:start w:val="1"/>
      <w:numFmt w:val="bullet"/>
      <w:lvlText w:val=""/>
      <w:lvlJc w:val="left"/>
      <w:pPr>
        <w:tabs>
          <w:tab w:val="num" w:pos="2160"/>
        </w:tabs>
        <w:ind w:left="2160" w:hanging="360"/>
      </w:pPr>
      <w:rPr>
        <w:rFonts w:ascii="Wingdings" w:hAnsi="Wingdings" w:hint="default"/>
      </w:rPr>
    </w:lvl>
    <w:lvl w:ilvl="3" w:tplc="EF4E4076" w:tentative="1">
      <w:start w:val="1"/>
      <w:numFmt w:val="bullet"/>
      <w:lvlText w:val=""/>
      <w:lvlJc w:val="left"/>
      <w:pPr>
        <w:tabs>
          <w:tab w:val="num" w:pos="2880"/>
        </w:tabs>
        <w:ind w:left="2880" w:hanging="360"/>
      </w:pPr>
      <w:rPr>
        <w:rFonts w:ascii="Wingdings" w:hAnsi="Wingdings" w:hint="default"/>
      </w:rPr>
    </w:lvl>
    <w:lvl w:ilvl="4" w:tplc="81E82F40" w:tentative="1">
      <w:start w:val="1"/>
      <w:numFmt w:val="bullet"/>
      <w:lvlText w:val=""/>
      <w:lvlJc w:val="left"/>
      <w:pPr>
        <w:tabs>
          <w:tab w:val="num" w:pos="3600"/>
        </w:tabs>
        <w:ind w:left="3600" w:hanging="360"/>
      </w:pPr>
      <w:rPr>
        <w:rFonts w:ascii="Wingdings" w:hAnsi="Wingdings" w:hint="default"/>
      </w:rPr>
    </w:lvl>
    <w:lvl w:ilvl="5" w:tplc="15BE64A4" w:tentative="1">
      <w:start w:val="1"/>
      <w:numFmt w:val="bullet"/>
      <w:lvlText w:val=""/>
      <w:lvlJc w:val="left"/>
      <w:pPr>
        <w:tabs>
          <w:tab w:val="num" w:pos="4320"/>
        </w:tabs>
        <w:ind w:left="4320" w:hanging="360"/>
      </w:pPr>
      <w:rPr>
        <w:rFonts w:ascii="Wingdings" w:hAnsi="Wingdings" w:hint="default"/>
      </w:rPr>
    </w:lvl>
    <w:lvl w:ilvl="6" w:tplc="6680DCEC" w:tentative="1">
      <w:start w:val="1"/>
      <w:numFmt w:val="bullet"/>
      <w:lvlText w:val=""/>
      <w:lvlJc w:val="left"/>
      <w:pPr>
        <w:tabs>
          <w:tab w:val="num" w:pos="5040"/>
        </w:tabs>
        <w:ind w:left="5040" w:hanging="360"/>
      </w:pPr>
      <w:rPr>
        <w:rFonts w:ascii="Wingdings" w:hAnsi="Wingdings" w:hint="default"/>
      </w:rPr>
    </w:lvl>
    <w:lvl w:ilvl="7" w:tplc="DD546746" w:tentative="1">
      <w:start w:val="1"/>
      <w:numFmt w:val="bullet"/>
      <w:lvlText w:val=""/>
      <w:lvlJc w:val="left"/>
      <w:pPr>
        <w:tabs>
          <w:tab w:val="num" w:pos="5760"/>
        </w:tabs>
        <w:ind w:left="5760" w:hanging="360"/>
      </w:pPr>
      <w:rPr>
        <w:rFonts w:ascii="Wingdings" w:hAnsi="Wingdings" w:hint="default"/>
      </w:rPr>
    </w:lvl>
    <w:lvl w:ilvl="8" w:tplc="47FAB76A" w:tentative="1">
      <w:start w:val="1"/>
      <w:numFmt w:val="bullet"/>
      <w:lvlText w:val=""/>
      <w:lvlJc w:val="left"/>
      <w:pPr>
        <w:tabs>
          <w:tab w:val="num" w:pos="6480"/>
        </w:tabs>
        <w:ind w:left="6480" w:hanging="360"/>
      </w:pPr>
      <w:rPr>
        <w:rFonts w:ascii="Wingdings" w:hAnsi="Wingdings" w:hint="default"/>
      </w:rPr>
    </w:lvl>
  </w:abstractNum>
  <w:abstractNum w:abstractNumId="14">
    <w:nsid w:val="2D7057C2"/>
    <w:multiLevelType w:val="hybridMultilevel"/>
    <w:tmpl w:val="0D8E51BC"/>
    <w:lvl w:ilvl="0" w:tplc="7BE8ED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785310"/>
    <w:multiLevelType w:val="hybridMultilevel"/>
    <w:tmpl w:val="AD9A7B1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6AC2A4B"/>
    <w:multiLevelType w:val="hybridMultilevel"/>
    <w:tmpl w:val="6A8A887A"/>
    <w:lvl w:ilvl="0" w:tplc="2404FCC2">
      <w:start w:val="1"/>
      <w:numFmt w:val="bullet"/>
      <w:lvlText w:val=""/>
      <w:lvlJc w:val="left"/>
      <w:pPr>
        <w:ind w:left="720" w:hanging="360"/>
      </w:pPr>
      <w:rPr>
        <w:rFonts w:ascii="Wingdings" w:hAnsi="Wingding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4A6F5A30"/>
    <w:multiLevelType w:val="hybridMultilevel"/>
    <w:tmpl w:val="517ED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357FC"/>
    <w:multiLevelType w:val="hybridMultilevel"/>
    <w:tmpl w:val="745AFD22"/>
    <w:lvl w:ilvl="0" w:tplc="04090009">
      <w:start w:val="1"/>
      <w:numFmt w:val="bullet"/>
      <w:lvlText w:val=""/>
      <w:lvlJc w:val="left"/>
      <w:pPr>
        <w:tabs>
          <w:tab w:val="num" w:pos="1980"/>
        </w:tabs>
        <w:ind w:left="1980" w:hanging="720"/>
      </w:pPr>
      <w:rPr>
        <w:rFonts w:ascii="Wingdings" w:hAnsi="Wingdings" w:hint="default"/>
      </w:rPr>
    </w:lvl>
    <w:lvl w:ilvl="1" w:tplc="30A4913C">
      <w:numFmt w:val="bullet"/>
      <w:lvlText w:val="-"/>
      <w:lvlJc w:val="left"/>
      <w:pPr>
        <w:ind w:left="2340" w:hanging="360"/>
      </w:pPr>
      <w:rPr>
        <w:rFonts w:ascii="Times New Roman" w:eastAsia="Times New Roman" w:hAnsi="Times New Roman" w:cs="Times New Roman" w:hint="default"/>
        <w:b/>
        <w:i w:val="0"/>
        <w:sz w:val="24"/>
        <w:szCs w:val="24"/>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4D905B05"/>
    <w:multiLevelType w:val="hybridMultilevel"/>
    <w:tmpl w:val="CDC82D8C"/>
    <w:lvl w:ilvl="0" w:tplc="D19C0B42">
      <w:start w:val="8"/>
      <w:numFmt w:val="bullet"/>
      <w:lvlText w:val="-"/>
      <w:lvlJc w:val="left"/>
      <w:pPr>
        <w:tabs>
          <w:tab w:val="num" w:pos="720"/>
        </w:tabs>
        <w:ind w:left="720" w:hanging="360"/>
      </w:pPr>
      <w:rPr>
        <w:rFonts w:ascii="Times New Roman" w:eastAsia="Times New Roman" w:hAnsi="Times New Roman" w:cs="Times New Roman" w:hint="default"/>
      </w:rPr>
    </w:lvl>
    <w:lvl w:ilvl="1" w:tplc="9906F50E">
      <w:start w:val="1"/>
      <w:numFmt w:val="bullet"/>
      <w:lvlText w:val="o"/>
      <w:lvlJc w:val="left"/>
      <w:pPr>
        <w:tabs>
          <w:tab w:val="num" w:pos="1440"/>
        </w:tabs>
        <w:ind w:left="1440" w:hanging="360"/>
      </w:pPr>
      <w:rPr>
        <w:rFonts w:ascii="Courier New" w:hAnsi="Courier New" w:cs="Courier New" w:hint="default"/>
      </w:rPr>
    </w:lvl>
    <w:lvl w:ilvl="2" w:tplc="A262331C" w:tentative="1">
      <w:start w:val="1"/>
      <w:numFmt w:val="bullet"/>
      <w:lvlText w:val=""/>
      <w:lvlJc w:val="left"/>
      <w:pPr>
        <w:tabs>
          <w:tab w:val="num" w:pos="2160"/>
        </w:tabs>
        <w:ind w:left="2160" w:hanging="360"/>
      </w:pPr>
      <w:rPr>
        <w:rFonts w:ascii="Wingdings" w:hAnsi="Wingdings" w:hint="default"/>
      </w:rPr>
    </w:lvl>
    <w:lvl w:ilvl="3" w:tplc="4AF28DB6" w:tentative="1">
      <w:start w:val="1"/>
      <w:numFmt w:val="bullet"/>
      <w:lvlText w:val=""/>
      <w:lvlJc w:val="left"/>
      <w:pPr>
        <w:tabs>
          <w:tab w:val="num" w:pos="2880"/>
        </w:tabs>
        <w:ind w:left="2880" w:hanging="360"/>
      </w:pPr>
      <w:rPr>
        <w:rFonts w:ascii="Symbol" w:hAnsi="Symbol" w:hint="default"/>
      </w:rPr>
    </w:lvl>
    <w:lvl w:ilvl="4" w:tplc="F1E20FD2" w:tentative="1">
      <w:start w:val="1"/>
      <w:numFmt w:val="bullet"/>
      <w:lvlText w:val="o"/>
      <w:lvlJc w:val="left"/>
      <w:pPr>
        <w:tabs>
          <w:tab w:val="num" w:pos="3600"/>
        </w:tabs>
        <w:ind w:left="3600" w:hanging="360"/>
      </w:pPr>
      <w:rPr>
        <w:rFonts w:ascii="Courier New" w:hAnsi="Courier New" w:cs="Courier New" w:hint="default"/>
      </w:rPr>
    </w:lvl>
    <w:lvl w:ilvl="5" w:tplc="52EE0154" w:tentative="1">
      <w:start w:val="1"/>
      <w:numFmt w:val="bullet"/>
      <w:lvlText w:val=""/>
      <w:lvlJc w:val="left"/>
      <w:pPr>
        <w:tabs>
          <w:tab w:val="num" w:pos="4320"/>
        </w:tabs>
        <w:ind w:left="4320" w:hanging="360"/>
      </w:pPr>
      <w:rPr>
        <w:rFonts w:ascii="Wingdings" w:hAnsi="Wingdings" w:hint="default"/>
      </w:rPr>
    </w:lvl>
    <w:lvl w:ilvl="6" w:tplc="598A7336" w:tentative="1">
      <w:start w:val="1"/>
      <w:numFmt w:val="bullet"/>
      <w:lvlText w:val=""/>
      <w:lvlJc w:val="left"/>
      <w:pPr>
        <w:tabs>
          <w:tab w:val="num" w:pos="5040"/>
        </w:tabs>
        <w:ind w:left="5040" w:hanging="360"/>
      </w:pPr>
      <w:rPr>
        <w:rFonts w:ascii="Symbol" w:hAnsi="Symbol" w:hint="default"/>
      </w:rPr>
    </w:lvl>
    <w:lvl w:ilvl="7" w:tplc="78B4FB10" w:tentative="1">
      <w:start w:val="1"/>
      <w:numFmt w:val="bullet"/>
      <w:lvlText w:val="o"/>
      <w:lvlJc w:val="left"/>
      <w:pPr>
        <w:tabs>
          <w:tab w:val="num" w:pos="5760"/>
        </w:tabs>
        <w:ind w:left="5760" w:hanging="360"/>
      </w:pPr>
      <w:rPr>
        <w:rFonts w:ascii="Courier New" w:hAnsi="Courier New" w:cs="Courier New" w:hint="default"/>
      </w:rPr>
    </w:lvl>
    <w:lvl w:ilvl="8" w:tplc="3C3E9128" w:tentative="1">
      <w:start w:val="1"/>
      <w:numFmt w:val="bullet"/>
      <w:lvlText w:val=""/>
      <w:lvlJc w:val="left"/>
      <w:pPr>
        <w:tabs>
          <w:tab w:val="num" w:pos="6480"/>
        </w:tabs>
        <w:ind w:left="6480" w:hanging="360"/>
      </w:pPr>
      <w:rPr>
        <w:rFonts w:ascii="Wingdings" w:hAnsi="Wingdings" w:hint="default"/>
      </w:rPr>
    </w:lvl>
  </w:abstractNum>
  <w:abstractNum w:abstractNumId="20">
    <w:nsid w:val="4FDD1728"/>
    <w:multiLevelType w:val="hybridMultilevel"/>
    <w:tmpl w:val="011E18C6"/>
    <w:lvl w:ilvl="0" w:tplc="0409000B">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64D15F33"/>
    <w:multiLevelType w:val="hybridMultilevel"/>
    <w:tmpl w:val="7E76113E"/>
    <w:lvl w:ilvl="0" w:tplc="B1D2569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587EB6"/>
    <w:multiLevelType w:val="hybridMultilevel"/>
    <w:tmpl w:val="DB4A23F6"/>
    <w:lvl w:ilvl="0" w:tplc="7BE8ED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60C92"/>
    <w:multiLevelType w:val="hybridMultilevel"/>
    <w:tmpl w:val="E1A2C9D0"/>
    <w:lvl w:ilvl="0" w:tplc="BAC6D722">
      <w:start w:val="1"/>
      <w:numFmt w:val="decimal"/>
      <w:lvlText w:val="6.1.%1"/>
      <w:lvlJc w:val="left"/>
      <w:pPr>
        <w:tabs>
          <w:tab w:val="num" w:pos="720"/>
        </w:tabs>
        <w:ind w:left="720" w:hanging="720"/>
      </w:pPr>
      <w:rPr>
        <w:rFonts w:hint="default"/>
        <w:b w:val="0"/>
      </w:rPr>
    </w:lvl>
    <w:lvl w:ilvl="1" w:tplc="04090005">
      <w:start w:val="1"/>
      <w:numFmt w:val="bullet"/>
      <w:lvlText w:val=""/>
      <w:lvlJc w:val="left"/>
      <w:pPr>
        <w:tabs>
          <w:tab w:val="num" w:pos="1080"/>
        </w:tabs>
        <w:ind w:left="1080" w:hanging="360"/>
      </w:pPr>
      <w:rPr>
        <w:rFonts w:ascii="Wingdings" w:hAnsi="Wingdings" w:cs="Wingdings" w:hint="default"/>
      </w:rPr>
    </w:lvl>
    <w:lvl w:ilvl="2" w:tplc="04090005">
      <w:start w:val="1"/>
      <w:numFmt w:val="lowerLetter"/>
      <w:lvlText w:val="%3."/>
      <w:lvlJc w:val="left"/>
      <w:pPr>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72365406"/>
    <w:multiLevelType w:val="hybridMultilevel"/>
    <w:tmpl w:val="D166C562"/>
    <w:lvl w:ilvl="0" w:tplc="4670A6BA">
      <w:start w:val="1"/>
      <w:numFmt w:val="lowerRoman"/>
      <w:pStyle w:val="Heading4"/>
      <w:lvlText w:val="%1."/>
      <w:lvlJc w:val="right"/>
      <w:pPr>
        <w:ind w:left="900" w:hanging="360"/>
      </w:pPr>
      <w:rPr>
        <w:rFonts w:hint="default"/>
      </w:rPr>
    </w:lvl>
    <w:lvl w:ilvl="1" w:tplc="71183992">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25">
    <w:nsid w:val="73A3162A"/>
    <w:multiLevelType w:val="hybridMultilevel"/>
    <w:tmpl w:val="F7BA56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0"/>
  </w:num>
  <w:num w:numId="4">
    <w:abstractNumId w:val="2"/>
  </w:num>
  <w:num w:numId="5">
    <w:abstractNumId w:val="24"/>
  </w:num>
  <w:num w:numId="6">
    <w:abstractNumId w:val="24"/>
    <w:lvlOverride w:ilvl="0">
      <w:startOverride w:val="1"/>
    </w:lvlOverride>
  </w:num>
  <w:num w:numId="7">
    <w:abstractNumId w:val="19"/>
  </w:num>
  <w:num w:numId="8">
    <w:abstractNumId w:val="16"/>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3"/>
  </w:num>
  <w:num w:numId="12">
    <w:abstractNumId w:val="24"/>
    <w:lvlOverride w:ilvl="0">
      <w:startOverride w:val="1"/>
    </w:lvlOverride>
  </w:num>
  <w:num w:numId="13">
    <w:abstractNumId w:val="24"/>
    <w:lvlOverride w:ilvl="0">
      <w:startOverride w:val="1"/>
    </w:lvlOverride>
  </w:num>
  <w:num w:numId="14">
    <w:abstractNumId w:val="15"/>
  </w:num>
  <w:num w:numId="15">
    <w:abstractNumId w:val="24"/>
    <w:lvlOverride w:ilvl="0">
      <w:startOverride w:val="1"/>
    </w:lvlOverride>
  </w:num>
  <w:num w:numId="16">
    <w:abstractNumId w:val="13"/>
  </w:num>
  <w:num w:numId="17">
    <w:abstractNumId w:val="24"/>
    <w:lvlOverride w:ilvl="0">
      <w:startOverride w:val="1"/>
    </w:lvlOverride>
  </w:num>
  <w:num w:numId="18">
    <w:abstractNumId w:val="25"/>
  </w:num>
  <w:num w:numId="19">
    <w:abstractNumId w:val="24"/>
    <w:lvlOverride w:ilvl="0">
      <w:startOverride w:val="1"/>
    </w:lvlOverride>
  </w:num>
  <w:num w:numId="20">
    <w:abstractNumId w:val="14"/>
  </w:num>
  <w:num w:numId="21">
    <w:abstractNumId w:val="5"/>
  </w:num>
  <w:num w:numId="22">
    <w:abstractNumId w:val="24"/>
    <w:lvlOverride w:ilvl="0">
      <w:startOverride w:val="1"/>
    </w:lvlOverride>
  </w:num>
  <w:num w:numId="23">
    <w:abstractNumId w:val="11"/>
  </w:num>
  <w:num w:numId="24">
    <w:abstractNumId w:val="22"/>
  </w:num>
  <w:num w:numId="25">
    <w:abstractNumId w:val="24"/>
    <w:lvlOverride w:ilvl="0">
      <w:startOverride w:val="1"/>
    </w:lvlOverride>
  </w:num>
  <w:num w:numId="26">
    <w:abstractNumId w:val="0"/>
  </w:num>
  <w:num w:numId="27">
    <w:abstractNumId w:val="24"/>
    <w:lvlOverride w:ilvl="0">
      <w:startOverride w:val="1"/>
    </w:lvlOverride>
  </w:num>
  <w:num w:numId="28">
    <w:abstractNumId w:val="10"/>
  </w:num>
  <w:num w:numId="29">
    <w:abstractNumId w:val="17"/>
  </w:num>
  <w:num w:numId="30">
    <w:abstractNumId w:val="21"/>
  </w:num>
  <w:num w:numId="31">
    <w:abstractNumId w:val="24"/>
    <w:lvlOverride w:ilvl="0">
      <w:startOverride w:val="1"/>
    </w:lvlOverride>
  </w:num>
  <w:num w:numId="32">
    <w:abstractNumId w:val="18"/>
  </w:num>
  <w:num w:numId="33">
    <w:abstractNumId w:val="24"/>
    <w:lvlOverride w:ilvl="0">
      <w:startOverride w:val="1"/>
    </w:lvlOverride>
  </w:num>
  <w:num w:numId="34">
    <w:abstractNumId w:val="9"/>
  </w:num>
  <w:num w:numId="35">
    <w:abstractNumId w:val="4"/>
  </w:num>
  <w:num w:numId="36">
    <w:abstractNumId w:val="6"/>
  </w:num>
  <w:num w:numId="37">
    <w:abstractNumId w:val="8"/>
  </w:num>
  <w:num w:numId="38">
    <w:abstractNumId w:val="24"/>
    <w:lvlOverride w:ilvl="0">
      <w:startOverride w:val="1"/>
    </w:lvlOverride>
  </w:num>
  <w:num w:numId="39">
    <w:abstractNumId w:val="23"/>
  </w:num>
  <w:num w:numId="40">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8">
      <o:colormru v:ext="edit" colors="#f7941e"/>
    </o:shapedefaults>
    <o:shapelayout v:ext="edit">
      <o:idmap v:ext="edit" data="2"/>
      <o:rules v:ext="edit">
        <o:r id="V:Rule3" type="connector" idref="#_x0000_s2056"/>
        <o:r id="V:Rule4" type="connector" idref="#_x0000_s2060"/>
      </o:rules>
    </o:shapelayout>
  </w:hdrShapeDefaults>
  <w:footnotePr>
    <w:footnote w:id="-1"/>
    <w:footnote w:id="0"/>
  </w:footnotePr>
  <w:endnotePr>
    <w:endnote w:id="-1"/>
    <w:endnote w:id="0"/>
  </w:endnotePr>
  <w:compat/>
  <w:rsids>
    <w:rsidRoot w:val="00423E2D"/>
    <w:rsid w:val="0000628E"/>
    <w:rsid w:val="00006374"/>
    <w:rsid w:val="00006C7B"/>
    <w:rsid w:val="00007F14"/>
    <w:rsid w:val="000100CE"/>
    <w:rsid w:val="000101FE"/>
    <w:rsid w:val="00010A56"/>
    <w:rsid w:val="00014F13"/>
    <w:rsid w:val="00017A1A"/>
    <w:rsid w:val="000238C9"/>
    <w:rsid w:val="00024CBD"/>
    <w:rsid w:val="00025057"/>
    <w:rsid w:val="00026852"/>
    <w:rsid w:val="00026BEB"/>
    <w:rsid w:val="00026F8E"/>
    <w:rsid w:val="0003091A"/>
    <w:rsid w:val="000321FD"/>
    <w:rsid w:val="00036165"/>
    <w:rsid w:val="00036CCD"/>
    <w:rsid w:val="00036CDE"/>
    <w:rsid w:val="00037C83"/>
    <w:rsid w:val="000400F8"/>
    <w:rsid w:val="0004060A"/>
    <w:rsid w:val="000418A9"/>
    <w:rsid w:val="000429DA"/>
    <w:rsid w:val="00044D50"/>
    <w:rsid w:val="000451E5"/>
    <w:rsid w:val="000476BE"/>
    <w:rsid w:val="00050125"/>
    <w:rsid w:val="00056921"/>
    <w:rsid w:val="000572D8"/>
    <w:rsid w:val="00060439"/>
    <w:rsid w:val="000604DD"/>
    <w:rsid w:val="00061EBB"/>
    <w:rsid w:val="00062968"/>
    <w:rsid w:val="00064F9B"/>
    <w:rsid w:val="00067598"/>
    <w:rsid w:val="00067946"/>
    <w:rsid w:val="00073B54"/>
    <w:rsid w:val="00073E61"/>
    <w:rsid w:val="000742E7"/>
    <w:rsid w:val="00075988"/>
    <w:rsid w:val="00077715"/>
    <w:rsid w:val="00081851"/>
    <w:rsid w:val="000827B7"/>
    <w:rsid w:val="0008494B"/>
    <w:rsid w:val="00084CD9"/>
    <w:rsid w:val="0008689E"/>
    <w:rsid w:val="000869FD"/>
    <w:rsid w:val="00086E7F"/>
    <w:rsid w:val="00087AC4"/>
    <w:rsid w:val="000930AB"/>
    <w:rsid w:val="0009491A"/>
    <w:rsid w:val="00095FB9"/>
    <w:rsid w:val="000A09B9"/>
    <w:rsid w:val="000A3763"/>
    <w:rsid w:val="000A3D7B"/>
    <w:rsid w:val="000A3D9E"/>
    <w:rsid w:val="000A3F53"/>
    <w:rsid w:val="000A4851"/>
    <w:rsid w:val="000A60D3"/>
    <w:rsid w:val="000A6EC6"/>
    <w:rsid w:val="000A7084"/>
    <w:rsid w:val="000B3C1A"/>
    <w:rsid w:val="000B3DC7"/>
    <w:rsid w:val="000B668F"/>
    <w:rsid w:val="000C3F15"/>
    <w:rsid w:val="000C62AC"/>
    <w:rsid w:val="000D0EA0"/>
    <w:rsid w:val="000D143B"/>
    <w:rsid w:val="000D27CA"/>
    <w:rsid w:val="000D3D1F"/>
    <w:rsid w:val="000D3E77"/>
    <w:rsid w:val="000D4332"/>
    <w:rsid w:val="000D50E1"/>
    <w:rsid w:val="000D555B"/>
    <w:rsid w:val="000D748D"/>
    <w:rsid w:val="000E0ACB"/>
    <w:rsid w:val="000E1635"/>
    <w:rsid w:val="000E16C0"/>
    <w:rsid w:val="000E2EF9"/>
    <w:rsid w:val="000E3B03"/>
    <w:rsid w:val="000E3E98"/>
    <w:rsid w:val="000E53DF"/>
    <w:rsid w:val="000E545D"/>
    <w:rsid w:val="000E64A6"/>
    <w:rsid w:val="000E67B5"/>
    <w:rsid w:val="000F088A"/>
    <w:rsid w:val="000F2A9B"/>
    <w:rsid w:val="000F3414"/>
    <w:rsid w:val="000F4182"/>
    <w:rsid w:val="000F525D"/>
    <w:rsid w:val="00101D65"/>
    <w:rsid w:val="00102591"/>
    <w:rsid w:val="001057E1"/>
    <w:rsid w:val="00110321"/>
    <w:rsid w:val="001103D3"/>
    <w:rsid w:val="00110A6A"/>
    <w:rsid w:val="00110F45"/>
    <w:rsid w:val="0011122A"/>
    <w:rsid w:val="00111485"/>
    <w:rsid w:val="001120B0"/>
    <w:rsid w:val="001155CA"/>
    <w:rsid w:val="001159F5"/>
    <w:rsid w:val="00116653"/>
    <w:rsid w:val="00117988"/>
    <w:rsid w:val="0012001A"/>
    <w:rsid w:val="001233AE"/>
    <w:rsid w:val="00125533"/>
    <w:rsid w:val="00125F27"/>
    <w:rsid w:val="00127F7F"/>
    <w:rsid w:val="00132F2A"/>
    <w:rsid w:val="00133D5C"/>
    <w:rsid w:val="00134934"/>
    <w:rsid w:val="00140212"/>
    <w:rsid w:val="001403FE"/>
    <w:rsid w:val="001416A4"/>
    <w:rsid w:val="00142A81"/>
    <w:rsid w:val="0014567F"/>
    <w:rsid w:val="00146105"/>
    <w:rsid w:val="0014631C"/>
    <w:rsid w:val="00146BCA"/>
    <w:rsid w:val="00146CB4"/>
    <w:rsid w:val="001539AC"/>
    <w:rsid w:val="00155FBD"/>
    <w:rsid w:val="0016078C"/>
    <w:rsid w:val="001620C8"/>
    <w:rsid w:val="00163547"/>
    <w:rsid w:val="00164C27"/>
    <w:rsid w:val="001651A5"/>
    <w:rsid w:val="001654D7"/>
    <w:rsid w:val="001658DE"/>
    <w:rsid w:val="0016786B"/>
    <w:rsid w:val="00167FB8"/>
    <w:rsid w:val="00171B8E"/>
    <w:rsid w:val="001721F2"/>
    <w:rsid w:val="0017222C"/>
    <w:rsid w:val="00176DB5"/>
    <w:rsid w:val="00177B36"/>
    <w:rsid w:val="00180379"/>
    <w:rsid w:val="00181B72"/>
    <w:rsid w:val="001826F4"/>
    <w:rsid w:val="00184012"/>
    <w:rsid w:val="001861C1"/>
    <w:rsid w:val="00186423"/>
    <w:rsid w:val="001929F2"/>
    <w:rsid w:val="00195B8D"/>
    <w:rsid w:val="00196085"/>
    <w:rsid w:val="001969F8"/>
    <w:rsid w:val="0019797B"/>
    <w:rsid w:val="001A372D"/>
    <w:rsid w:val="001A5FC9"/>
    <w:rsid w:val="001A6CB7"/>
    <w:rsid w:val="001A708A"/>
    <w:rsid w:val="001A7474"/>
    <w:rsid w:val="001B0243"/>
    <w:rsid w:val="001B17F1"/>
    <w:rsid w:val="001B1A37"/>
    <w:rsid w:val="001B1E58"/>
    <w:rsid w:val="001B2D9B"/>
    <w:rsid w:val="001B45A8"/>
    <w:rsid w:val="001B4B97"/>
    <w:rsid w:val="001B505A"/>
    <w:rsid w:val="001B50CD"/>
    <w:rsid w:val="001B5409"/>
    <w:rsid w:val="001C2EDA"/>
    <w:rsid w:val="001C3BC9"/>
    <w:rsid w:val="001C4BA2"/>
    <w:rsid w:val="001C6469"/>
    <w:rsid w:val="001C651E"/>
    <w:rsid w:val="001C6C21"/>
    <w:rsid w:val="001D0C22"/>
    <w:rsid w:val="001D401F"/>
    <w:rsid w:val="001D46F6"/>
    <w:rsid w:val="001D471F"/>
    <w:rsid w:val="001E0400"/>
    <w:rsid w:val="001E065A"/>
    <w:rsid w:val="001E1066"/>
    <w:rsid w:val="001E16F2"/>
    <w:rsid w:val="001E19CE"/>
    <w:rsid w:val="001E27D1"/>
    <w:rsid w:val="001F098E"/>
    <w:rsid w:val="001F0A6A"/>
    <w:rsid w:val="001F208A"/>
    <w:rsid w:val="001F33A8"/>
    <w:rsid w:val="001F3649"/>
    <w:rsid w:val="001F3CE7"/>
    <w:rsid w:val="001F3DDB"/>
    <w:rsid w:val="001F4915"/>
    <w:rsid w:val="001F6B15"/>
    <w:rsid w:val="001F6DA8"/>
    <w:rsid w:val="001F7C4E"/>
    <w:rsid w:val="00200540"/>
    <w:rsid w:val="00200B21"/>
    <w:rsid w:val="00201BBD"/>
    <w:rsid w:val="00202D12"/>
    <w:rsid w:val="00204471"/>
    <w:rsid w:val="00204EEE"/>
    <w:rsid w:val="00211326"/>
    <w:rsid w:val="00211D61"/>
    <w:rsid w:val="00212A5C"/>
    <w:rsid w:val="00213093"/>
    <w:rsid w:val="00213D58"/>
    <w:rsid w:val="002168E6"/>
    <w:rsid w:val="002227FC"/>
    <w:rsid w:val="00222DD2"/>
    <w:rsid w:val="00223440"/>
    <w:rsid w:val="0022368A"/>
    <w:rsid w:val="00224EB2"/>
    <w:rsid w:val="00233224"/>
    <w:rsid w:val="00233AE0"/>
    <w:rsid w:val="002360F1"/>
    <w:rsid w:val="00236C0C"/>
    <w:rsid w:val="002377B4"/>
    <w:rsid w:val="002444C6"/>
    <w:rsid w:val="002463EB"/>
    <w:rsid w:val="00246BF6"/>
    <w:rsid w:val="00246E6D"/>
    <w:rsid w:val="00250F1A"/>
    <w:rsid w:val="002540AD"/>
    <w:rsid w:val="00254419"/>
    <w:rsid w:val="00254AB2"/>
    <w:rsid w:val="00255A22"/>
    <w:rsid w:val="00255A61"/>
    <w:rsid w:val="002579EE"/>
    <w:rsid w:val="0026284F"/>
    <w:rsid w:val="00263FB6"/>
    <w:rsid w:val="002648F8"/>
    <w:rsid w:val="0026539E"/>
    <w:rsid w:val="00265B0E"/>
    <w:rsid w:val="0026614E"/>
    <w:rsid w:val="00270A53"/>
    <w:rsid w:val="00281F81"/>
    <w:rsid w:val="002827D3"/>
    <w:rsid w:val="00284858"/>
    <w:rsid w:val="00284CA8"/>
    <w:rsid w:val="00284DF2"/>
    <w:rsid w:val="00285705"/>
    <w:rsid w:val="00285C83"/>
    <w:rsid w:val="002865EE"/>
    <w:rsid w:val="002871AE"/>
    <w:rsid w:val="00290F5A"/>
    <w:rsid w:val="00294616"/>
    <w:rsid w:val="002948E1"/>
    <w:rsid w:val="002968F9"/>
    <w:rsid w:val="002A0BB0"/>
    <w:rsid w:val="002A2151"/>
    <w:rsid w:val="002A6153"/>
    <w:rsid w:val="002A64EA"/>
    <w:rsid w:val="002B00FD"/>
    <w:rsid w:val="002B0B46"/>
    <w:rsid w:val="002B0D07"/>
    <w:rsid w:val="002B67CC"/>
    <w:rsid w:val="002B7D6A"/>
    <w:rsid w:val="002C16E4"/>
    <w:rsid w:val="002C3FB7"/>
    <w:rsid w:val="002C671F"/>
    <w:rsid w:val="002C72DB"/>
    <w:rsid w:val="002D3BDE"/>
    <w:rsid w:val="002D5BF3"/>
    <w:rsid w:val="002E16E7"/>
    <w:rsid w:val="002E3B3B"/>
    <w:rsid w:val="002E73A7"/>
    <w:rsid w:val="002F1937"/>
    <w:rsid w:val="002F21A5"/>
    <w:rsid w:val="002F4640"/>
    <w:rsid w:val="002F6EB1"/>
    <w:rsid w:val="0030285F"/>
    <w:rsid w:val="00303CEE"/>
    <w:rsid w:val="003061C6"/>
    <w:rsid w:val="00306BA1"/>
    <w:rsid w:val="00310073"/>
    <w:rsid w:val="0031054B"/>
    <w:rsid w:val="00313815"/>
    <w:rsid w:val="0031784A"/>
    <w:rsid w:val="00317D5F"/>
    <w:rsid w:val="0032095B"/>
    <w:rsid w:val="00321E33"/>
    <w:rsid w:val="00321F6E"/>
    <w:rsid w:val="003235E6"/>
    <w:rsid w:val="00324C44"/>
    <w:rsid w:val="0032631F"/>
    <w:rsid w:val="00326DBE"/>
    <w:rsid w:val="00327B09"/>
    <w:rsid w:val="003324B9"/>
    <w:rsid w:val="00333ACD"/>
    <w:rsid w:val="00333FD5"/>
    <w:rsid w:val="003353F3"/>
    <w:rsid w:val="003379B6"/>
    <w:rsid w:val="003408E8"/>
    <w:rsid w:val="00342BA2"/>
    <w:rsid w:val="00343223"/>
    <w:rsid w:val="00343426"/>
    <w:rsid w:val="00344550"/>
    <w:rsid w:val="00346531"/>
    <w:rsid w:val="00351889"/>
    <w:rsid w:val="00355284"/>
    <w:rsid w:val="00355847"/>
    <w:rsid w:val="00356733"/>
    <w:rsid w:val="003572CE"/>
    <w:rsid w:val="003576FB"/>
    <w:rsid w:val="00357D77"/>
    <w:rsid w:val="003603F5"/>
    <w:rsid w:val="0036266D"/>
    <w:rsid w:val="00367375"/>
    <w:rsid w:val="00367FCF"/>
    <w:rsid w:val="00370732"/>
    <w:rsid w:val="0037219A"/>
    <w:rsid w:val="003732DF"/>
    <w:rsid w:val="00373815"/>
    <w:rsid w:val="003817CC"/>
    <w:rsid w:val="00385C28"/>
    <w:rsid w:val="003866FA"/>
    <w:rsid w:val="0038785F"/>
    <w:rsid w:val="00390280"/>
    <w:rsid w:val="00391779"/>
    <w:rsid w:val="00391DC5"/>
    <w:rsid w:val="00392DEF"/>
    <w:rsid w:val="00393038"/>
    <w:rsid w:val="00394DE8"/>
    <w:rsid w:val="00394F92"/>
    <w:rsid w:val="0039723B"/>
    <w:rsid w:val="00397D06"/>
    <w:rsid w:val="003A0565"/>
    <w:rsid w:val="003A33FF"/>
    <w:rsid w:val="003A3409"/>
    <w:rsid w:val="003A345E"/>
    <w:rsid w:val="003A360F"/>
    <w:rsid w:val="003A4C88"/>
    <w:rsid w:val="003A4F5F"/>
    <w:rsid w:val="003A5636"/>
    <w:rsid w:val="003A5F5E"/>
    <w:rsid w:val="003A6F38"/>
    <w:rsid w:val="003A7C5F"/>
    <w:rsid w:val="003B1119"/>
    <w:rsid w:val="003B1F67"/>
    <w:rsid w:val="003B4535"/>
    <w:rsid w:val="003B75C0"/>
    <w:rsid w:val="003C0DC1"/>
    <w:rsid w:val="003C10E8"/>
    <w:rsid w:val="003C17E8"/>
    <w:rsid w:val="003C2354"/>
    <w:rsid w:val="003C3B88"/>
    <w:rsid w:val="003C3FEF"/>
    <w:rsid w:val="003C45D9"/>
    <w:rsid w:val="003C5C56"/>
    <w:rsid w:val="003D04A4"/>
    <w:rsid w:val="003D09E4"/>
    <w:rsid w:val="003D1B74"/>
    <w:rsid w:val="003D23F6"/>
    <w:rsid w:val="003D39DC"/>
    <w:rsid w:val="003D4B13"/>
    <w:rsid w:val="003D5840"/>
    <w:rsid w:val="003E02DB"/>
    <w:rsid w:val="003E2DCB"/>
    <w:rsid w:val="003E3D55"/>
    <w:rsid w:val="003E448E"/>
    <w:rsid w:val="003E6579"/>
    <w:rsid w:val="003E6E6A"/>
    <w:rsid w:val="003E6EA3"/>
    <w:rsid w:val="003E71BC"/>
    <w:rsid w:val="003F2F0B"/>
    <w:rsid w:val="003F319E"/>
    <w:rsid w:val="003F3255"/>
    <w:rsid w:val="003F66D6"/>
    <w:rsid w:val="003F7768"/>
    <w:rsid w:val="00400D66"/>
    <w:rsid w:val="00403970"/>
    <w:rsid w:val="00404767"/>
    <w:rsid w:val="00405179"/>
    <w:rsid w:val="00405EB2"/>
    <w:rsid w:val="0041067B"/>
    <w:rsid w:val="00412B11"/>
    <w:rsid w:val="00412B1B"/>
    <w:rsid w:val="00417E7B"/>
    <w:rsid w:val="004204EA"/>
    <w:rsid w:val="00420FEF"/>
    <w:rsid w:val="00421E99"/>
    <w:rsid w:val="00423E2D"/>
    <w:rsid w:val="00424E44"/>
    <w:rsid w:val="004261C4"/>
    <w:rsid w:val="0042707A"/>
    <w:rsid w:val="00430449"/>
    <w:rsid w:val="0043055E"/>
    <w:rsid w:val="00432EC1"/>
    <w:rsid w:val="00433751"/>
    <w:rsid w:val="004361BC"/>
    <w:rsid w:val="00440D93"/>
    <w:rsid w:val="0044192C"/>
    <w:rsid w:val="004422C8"/>
    <w:rsid w:val="00442C37"/>
    <w:rsid w:val="00445236"/>
    <w:rsid w:val="004462E3"/>
    <w:rsid w:val="004474DB"/>
    <w:rsid w:val="00447865"/>
    <w:rsid w:val="004507AA"/>
    <w:rsid w:val="004558CE"/>
    <w:rsid w:val="00461FDD"/>
    <w:rsid w:val="00463625"/>
    <w:rsid w:val="004645C2"/>
    <w:rsid w:val="00465A7C"/>
    <w:rsid w:val="00466FD5"/>
    <w:rsid w:val="0046778B"/>
    <w:rsid w:val="00470F67"/>
    <w:rsid w:val="00471973"/>
    <w:rsid w:val="0047504B"/>
    <w:rsid w:val="00475C72"/>
    <w:rsid w:val="00476DA4"/>
    <w:rsid w:val="00477063"/>
    <w:rsid w:val="00477C9D"/>
    <w:rsid w:val="00482E3B"/>
    <w:rsid w:val="00485AB7"/>
    <w:rsid w:val="00490891"/>
    <w:rsid w:val="00490F6D"/>
    <w:rsid w:val="00495750"/>
    <w:rsid w:val="00496366"/>
    <w:rsid w:val="00497392"/>
    <w:rsid w:val="004A0332"/>
    <w:rsid w:val="004A0410"/>
    <w:rsid w:val="004A049E"/>
    <w:rsid w:val="004A054F"/>
    <w:rsid w:val="004A2599"/>
    <w:rsid w:val="004A4180"/>
    <w:rsid w:val="004A7AA0"/>
    <w:rsid w:val="004B0080"/>
    <w:rsid w:val="004B1B50"/>
    <w:rsid w:val="004B7651"/>
    <w:rsid w:val="004C0091"/>
    <w:rsid w:val="004C1F88"/>
    <w:rsid w:val="004C65C2"/>
    <w:rsid w:val="004C6C2D"/>
    <w:rsid w:val="004C6C48"/>
    <w:rsid w:val="004D0B75"/>
    <w:rsid w:val="004D19E7"/>
    <w:rsid w:val="004D3121"/>
    <w:rsid w:val="004D58D7"/>
    <w:rsid w:val="004D764F"/>
    <w:rsid w:val="004E12D6"/>
    <w:rsid w:val="004E141E"/>
    <w:rsid w:val="004E28EA"/>
    <w:rsid w:val="004E2EE1"/>
    <w:rsid w:val="004E4143"/>
    <w:rsid w:val="004E443C"/>
    <w:rsid w:val="004E4C2F"/>
    <w:rsid w:val="004E4FC8"/>
    <w:rsid w:val="004F11BE"/>
    <w:rsid w:val="004F19BF"/>
    <w:rsid w:val="004F1EB8"/>
    <w:rsid w:val="004F241A"/>
    <w:rsid w:val="004F288F"/>
    <w:rsid w:val="004F2EA8"/>
    <w:rsid w:val="004F4266"/>
    <w:rsid w:val="004F5AEC"/>
    <w:rsid w:val="004F6AAF"/>
    <w:rsid w:val="004F6C39"/>
    <w:rsid w:val="00500CF0"/>
    <w:rsid w:val="00501121"/>
    <w:rsid w:val="005058A0"/>
    <w:rsid w:val="0050761E"/>
    <w:rsid w:val="00511423"/>
    <w:rsid w:val="00517006"/>
    <w:rsid w:val="00517B29"/>
    <w:rsid w:val="00521646"/>
    <w:rsid w:val="005223AF"/>
    <w:rsid w:val="005231C7"/>
    <w:rsid w:val="00523B7A"/>
    <w:rsid w:val="005243CC"/>
    <w:rsid w:val="00524AD1"/>
    <w:rsid w:val="00526A3A"/>
    <w:rsid w:val="0053049B"/>
    <w:rsid w:val="00531382"/>
    <w:rsid w:val="005327E8"/>
    <w:rsid w:val="005342E3"/>
    <w:rsid w:val="005362EE"/>
    <w:rsid w:val="00537CDA"/>
    <w:rsid w:val="00537FF5"/>
    <w:rsid w:val="005401C6"/>
    <w:rsid w:val="005423CD"/>
    <w:rsid w:val="0054364D"/>
    <w:rsid w:val="00547E68"/>
    <w:rsid w:val="005511C0"/>
    <w:rsid w:val="00552271"/>
    <w:rsid w:val="005527B4"/>
    <w:rsid w:val="00553AB7"/>
    <w:rsid w:val="00553D19"/>
    <w:rsid w:val="0055530E"/>
    <w:rsid w:val="005560D0"/>
    <w:rsid w:val="0055649E"/>
    <w:rsid w:val="00560C65"/>
    <w:rsid w:val="00561385"/>
    <w:rsid w:val="00561C4E"/>
    <w:rsid w:val="00562FA0"/>
    <w:rsid w:val="005655A6"/>
    <w:rsid w:val="005661CF"/>
    <w:rsid w:val="0056747A"/>
    <w:rsid w:val="005674BB"/>
    <w:rsid w:val="00572F83"/>
    <w:rsid w:val="0057691F"/>
    <w:rsid w:val="00577A57"/>
    <w:rsid w:val="00577D11"/>
    <w:rsid w:val="0058155B"/>
    <w:rsid w:val="0058172E"/>
    <w:rsid w:val="005826EC"/>
    <w:rsid w:val="0058383A"/>
    <w:rsid w:val="00586030"/>
    <w:rsid w:val="0058636C"/>
    <w:rsid w:val="00591C13"/>
    <w:rsid w:val="00592256"/>
    <w:rsid w:val="0059247F"/>
    <w:rsid w:val="0059266D"/>
    <w:rsid w:val="005941CF"/>
    <w:rsid w:val="00595B22"/>
    <w:rsid w:val="00597540"/>
    <w:rsid w:val="005979C5"/>
    <w:rsid w:val="005A1321"/>
    <w:rsid w:val="005A34C6"/>
    <w:rsid w:val="005A4B5B"/>
    <w:rsid w:val="005A4D8C"/>
    <w:rsid w:val="005A6230"/>
    <w:rsid w:val="005B090F"/>
    <w:rsid w:val="005B10D4"/>
    <w:rsid w:val="005B2572"/>
    <w:rsid w:val="005B27A7"/>
    <w:rsid w:val="005B3596"/>
    <w:rsid w:val="005B3F25"/>
    <w:rsid w:val="005B6517"/>
    <w:rsid w:val="005C156E"/>
    <w:rsid w:val="005C247A"/>
    <w:rsid w:val="005C2EA1"/>
    <w:rsid w:val="005C33FA"/>
    <w:rsid w:val="005C4A75"/>
    <w:rsid w:val="005C4FD8"/>
    <w:rsid w:val="005C5549"/>
    <w:rsid w:val="005C5A2C"/>
    <w:rsid w:val="005D4112"/>
    <w:rsid w:val="005D5F8B"/>
    <w:rsid w:val="005D6572"/>
    <w:rsid w:val="005D6C5D"/>
    <w:rsid w:val="005E5DB7"/>
    <w:rsid w:val="005E5E3D"/>
    <w:rsid w:val="005F236E"/>
    <w:rsid w:val="005F2386"/>
    <w:rsid w:val="005F306D"/>
    <w:rsid w:val="005F451C"/>
    <w:rsid w:val="005F6931"/>
    <w:rsid w:val="00600236"/>
    <w:rsid w:val="006040F1"/>
    <w:rsid w:val="00604989"/>
    <w:rsid w:val="00604D51"/>
    <w:rsid w:val="00605C94"/>
    <w:rsid w:val="00606810"/>
    <w:rsid w:val="00607031"/>
    <w:rsid w:val="006070D6"/>
    <w:rsid w:val="006106BC"/>
    <w:rsid w:val="006117E7"/>
    <w:rsid w:val="00611C82"/>
    <w:rsid w:val="006209ED"/>
    <w:rsid w:val="00622613"/>
    <w:rsid w:val="00622711"/>
    <w:rsid w:val="00622F6C"/>
    <w:rsid w:val="00623348"/>
    <w:rsid w:val="0062457B"/>
    <w:rsid w:val="00632533"/>
    <w:rsid w:val="00634147"/>
    <w:rsid w:val="006347CB"/>
    <w:rsid w:val="0063538E"/>
    <w:rsid w:val="00635CB1"/>
    <w:rsid w:val="00636162"/>
    <w:rsid w:val="006434D5"/>
    <w:rsid w:val="006454B4"/>
    <w:rsid w:val="00647165"/>
    <w:rsid w:val="006471A1"/>
    <w:rsid w:val="00650143"/>
    <w:rsid w:val="006531C5"/>
    <w:rsid w:val="0065388D"/>
    <w:rsid w:val="006557C1"/>
    <w:rsid w:val="006558A4"/>
    <w:rsid w:val="006572AC"/>
    <w:rsid w:val="00657F26"/>
    <w:rsid w:val="006617F7"/>
    <w:rsid w:val="00662A63"/>
    <w:rsid w:val="00664247"/>
    <w:rsid w:val="006673A6"/>
    <w:rsid w:val="006676AE"/>
    <w:rsid w:val="006677B6"/>
    <w:rsid w:val="00667C51"/>
    <w:rsid w:val="00671FBA"/>
    <w:rsid w:val="00674E17"/>
    <w:rsid w:val="006755D0"/>
    <w:rsid w:val="00675AB6"/>
    <w:rsid w:val="00675CA4"/>
    <w:rsid w:val="00675DF2"/>
    <w:rsid w:val="00680904"/>
    <w:rsid w:val="00680E16"/>
    <w:rsid w:val="00682F32"/>
    <w:rsid w:val="0068447F"/>
    <w:rsid w:val="0068714E"/>
    <w:rsid w:val="00687D03"/>
    <w:rsid w:val="0069046A"/>
    <w:rsid w:val="00691C5A"/>
    <w:rsid w:val="00692762"/>
    <w:rsid w:val="0069345A"/>
    <w:rsid w:val="0069361A"/>
    <w:rsid w:val="006973B9"/>
    <w:rsid w:val="00697CA4"/>
    <w:rsid w:val="006A0607"/>
    <w:rsid w:val="006A15C4"/>
    <w:rsid w:val="006A4AA8"/>
    <w:rsid w:val="006A59B8"/>
    <w:rsid w:val="006A6C86"/>
    <w:rsid w:val="006A6D04"/>
    <w:rsid w:val="006B24FF"/>
    <w:rsid w:val="006B2705"/>
    <w:rsid w:val="006B7321"/>
    <w:rsid w:val="006B7ACB"/>
    <w:rsid w:val="006C1C5C"/>
    <w:rsid w:val="006C20C7"/>
    <w:rsid w:val="006C48B2"/>
    <w:rsid w:val="006C69DC"/>
    <w:rsid w:val="006D066E"/>
    <w:rsid w:val="006D4DF6"/>
    <w:rsid w:val="006D5209"/>
    <w:rsid w:val="006D55E6"/>
    <w:rsid w:val="006D5678"/>
    <w:rsid w:val="006D6751"/>
    <w:rsid w:val="006E2264"/>
    <w:rsid w:val="006E23E0"/>
    <w:rsid w:val="006E3E4F"/>
    <w:rsid w:val="006E4041"/>
    <w:rsid w:val="006E4746"/>
    <w:rsid w:val="006E6B38"/>
    <w:rsid w:val="006F1C6B"/>
    <w:rsid w:val="006F281E"/>
    <w:rsid w:val="006F4284"/>
    <w:rsid w:val="006F47CA"/>
    <w:rsid w:val="006F5A1F"/>
    <w:rsid w:val="00703118"/>
    <w:rsid w:val="007032FA"/>
    <w:rsid w:val="00703A28"/>
    <w:rsid w:val="00705A7E"/>
    <w:rsid w:val="007146BD"/>
    <w:rsid w:val="00716B14"/>
    <w:rsid w:val="00717203"/>
    <w:rsid w:val="00717E85"/>
    <w:rsid w:val="00723453"/>
    <w:rsid w:val="00725CAC"/>
    <w:rsid w:val="0073115A"/>
    <w:rsid w:val="0073145C"/>
    <w:rsid w:val="00732ECD"/>
    <w:rsid w:val="00733F6A"/>
    <w:rsid w:val="00736450"/>
    <w:rsid w:val="00741F9A"/>
    <w:rsid w:val="0074469E"/>
    <w:rsid w:val="0074562E"/>
    <w:rsid w:val="00745B27"/>
    <w:rsid w:val="00745FD3"/>
    <w:rsid w:val="00746550"/>
    <w:rsid w:val="007522B9"/>
    <w:rsid w:val="00752314"/>
    <w:rsid w:val="00754389"/>
    <w:rsid w:val="00755008"/>
    <w:rsid w:val="007553E4"/>
    <w:rsid w:val="00761665"/>
    <w:rsid w:val="00761BF7"/>
    <w:rsid w:val="00761F96"/>
    <w:rsid w:val="007632C4"/>
    <w:rsid w:val="00764107"/>
    <w:rsid w:val="00764134"/>
    <w:rsid w:val="00765EB3"/>
    <w:rsid w:val="00767F6C"/>
    <w:rsid w:val="00767FF4"/>
    <w:rsid w:val="00770023"/>
    <w:rsid w:val="00770943"/>
    <w:rsid w:val="00770E4D"/>
    <w:rsid w:val="00772635"/>
    <w:rsid w:val="0077412B"/>
    <w:rsid w:val="00780B50"/>
    <w:rsid w:val="007816A9"/>
    <w:rsid w:val="00785760"/>
    <w:rsid w:val="00785A61"/>
    <w:rsid w:val="007863DA"/>
    <w:rsid w:val="00787209"/>
    <w:rsid w:val="00791D7F"/>
    <w:rsid w:val="0079648D"/>
    <w:rsid w:val="00796555"/>
    <w:rsid w:val="00796F24"/>
    <w:rsid w:val="007976AA"/>
    <w:rsid w:val="00797FE6"/>
    <w:rsid w:val="007A0DF6"/>
    <w:rsid w:val="007A3CCB"/>
    <w:rsid w:val="007A5192"/>
    <w:rsid w:val="007A5EE3"/>
    <w:rsid w:val="007B077E"/>
    <w:rsid w:val="007B1A3F"/>
    <w:rsid w:val="007B2579"/>
    <w:rsid w:val="007B4498"/>
    <w:rsid w:val="007B67C1"/>
    <w:rsid w:val="007B7F52"/>
    <w:rsid w:val="007C00FB"/>
    <w:rsid w:val="007C0B80"/>
    <w:rsid w:val="007C1771"/>
    <w:rsid w:val="007C2AF4"/>
    <w:rsid w:val="007C47F8"/>
    <w:rsid w:val="007C66B8"/>
    <w:rsid w:val="007D1EDE"/>
    <w:rsid w:val="007D2321"/>
    <w:rsid w:val="007D4E8D"/>
    <w:rsid w:val="007E30CA"/>
    <w:rsid w:val="007E3601"/>
    <w:rsid w:val="007E7F99"/>
    <w:rsid w:val="007F1A77"/>
    <w:rsid w:val="007F1C54"/>
    <w:rsid w:val="007F3C30"/>
    <w:rsid w:val="007F5A29"/>
    <w:rsid w:val="007F6FC9"/>
    <w:rsid w:val="00800971"/>
    <w:rsid w:val="00800F56"/>
    <w:rsid w:val="00801B7C"/>
    <w:rsid w:val="00803C99"/>
    <w:rsid w:val="00804405"/>
    <w:rsid w:val="008046D3"/>
    <w:rsid w:val="00805FB8"/>
    <w:rsid w:val="00810201"/>
    <w:rsid w:val="0081384C"/>
    <w:rsid w:val="00813D08"/>
    <w:rsid w:val="00814A2B"/>
    <w:rsid w:val="00815010"/>
    <w:rsid w:val="008163C0"/>
    <w:rsid w:val="00817396"/>
    <w:rsid w:val="0082104E"/>
    <w:rsid w:val="00822DBF"/>
    <w:rsid w:val="00823369"/>
    <w:rsid w:val="00823A44"/>
    <w:rsid w:val="00824B8E"/>
    <w:rsid w:val="00824C7A"/>
    <w:rsid w:val="00825268"/>
    <w:rsid w:val="00826134"/>
    <w:rsid w:val="0083130F"/>
    <w:rsid w:val="00832AE3"/>
    <w:rsid w:val="00834923"/>
    <w:rsid w:val="0083700B"/>
    <w:rsid w:val="008378FE"/>
    <w:rsid w:val="008406C0"/>
    <w:rsid w:val="008422F4"/>
    <w:rsid w:val="008441B3"/>
    <w:rsid w:val="008445FE"/>
    <w:rsid w:val="00844C3B"/>
    <w:rsid w:val="00844FF2"/>
    <w:rsid w:val="008504D7"/>
    <w:rsid w:val="00850E08"/>
    <w:rsid w:val="00855BB0"/>
    <w:rsid w:val="00856C41"/>
    <w:rsid w:val="00857A73"/>
    <w:rsid w:val="00863A3D"/>
    <w:rsid w:val="00864A43"/>
    <w:rsid w:val="00870158"/>
    <w:rsid w:val="008713F2"/>
    <w:rsid w:val="00871B13"/>
    <w:rsid w:val="008726EE"/>
    <w:rsid w:val="00875417"/>
    <w:rsid w:val="00875F39"/>
    <w:rsid w:val="008775C1"/>
    <w:rsid w:val="00877BE6"/>
    <w:rsid w:val="0088002E"/>
    <w:rsid w:val="00880ACD"/>
    <w:rsid w:val="008814A0"/>
    <w:rsid w:val="008818EC"/>
    <w:rsid w:val="0088256D"/>
    <w:rsid w:val="008836C1"/>
    <w:rsid w:val="00884ECB"/>
    <w:rsid w:val="00886A96"/>
    <w:rsid w:val="00887109"/>
    <w:rsid w:val="00892639"/>
    <w:rsid w:val="00895329"/>
    <w:rsid w:val="008A065A"/>
    <w:rsid w:val="008A29B5"/>
    <w:rsid w:val="008A5DC6"/>
    <w:rsid w:val="008A7252"/>
    <w:rsid w:val="008B0960"/>
    <w:rsid w:val="008B1384"/>
    <w:rsid w:val="008B38DF"/>
    <w:rsid w:val="008B51E7"/>
    <w:rsid w:val="008B5BB3"/>
    <w:rsid w:val="008B77EF"/>
    <w:rsid w:val="008C0CB7"/>
    <w:rsid w:val="008C524F"/>
    <w:rsid w:val="008C7709"/>
    <w:rsid w:val="008C7EB7"/>
    <w:rsid w:val="008D108E"/>
    <w:rsid w:val="008D2D83"/>
    <w:rsid w:val="008D41B2"/>
    <w:rsid w:val="008D50D0"/>
    <w:rsid w:val="008D5204"/>
    <w:rsid w:val="008D6ABA"/>
    <w:rsid w:val="008E10FB"/>
    <w:rsid w:val="008E1452"/>
    <w:rsid w:val="008E1C26"/>
    <w:rsid w:val="008E22D4"/>
    <w:rsid w:val="008E361E"/>
    <w:rsid w:val="008E459B"/>
    <w:rsid w:val="008E7723"/>
    <w:rsid w:val="008F3265"/>
    <w:rsid w:val="008F5791"/>
    <w:rsid w:val="009004DD"/>
    <w:rsid w:val="009009EE"/>
    <w:rsid w:val="009028B1"/>
    <w:rsid w:val="00904ABD"/>
    <w:rsid w:val="0091214E"/>
    <w:rsid w:val="00913D3C"/>
    <w:rsid w:val="009165E8"/>
    <w:rsid w:val="0091723E"/>
    <w:rsid w:val="0092216C"/>
    <w:rsid w:val="00923A93"/>
    <w:rsid w:val="00923EB5"/>
    <w:rsid w:val="00924830"/>
    <w:rsid w:val="00925D88"/>
    <w:rsid w:val="009262A7"/>
    <w:rsid w:val="0092676D"/>
    <w:rsid w:val="00926E53"/>
    <w:rsid w:val="00931336"/>
    <w:rsid w:val="009342ED"/>
    <w:rsid w:val="00935FDD"/>
    <w:rsid w:val="00936539"/>
    <w:rsid w:val="00940D2E"/>
    <w:rsid w:val="00941475"/>
    <w:rsid w:val="0094360F"/>
    <w:rsid w:val="00943A2E"/>
    <w:rsid w:val="0094752B"/>
    <w:rsid w:val="00953372"/>
    <w:rsid w:val="00953634"/>
    <w:rsid w:val="00953899"/>
    <w:rsid w:val="009545CE"/>
    <w:rsid w:val="00954B09"/>
    <w:rsid w:val="00954C40"/>
    <w:rsid w:val="009574F9"/>
    <w:rsid w:val="00957C2C"/>
    <w:rsid w:val="00960DA4"/>
    <w:rsid w:val="00960DF4"/>
    <w:rsid w:val="00961487"/>
    <w:rsid w:val="0096328D"/>
    <w:rsid w:val="00963D13"/>
    <w:rsid w:val="0096585F"/>
    <w:rsid w:val="00967BB4"/>
    <w:rsid w:val="009716FE"/>
    <w:rsid w:val="00972972"/>
    <w:rsid w:val="00974A7A"/>
    <w:rsid w:val="00974B49"/>
    <w:rsid w:val="00976BFB"/>
    <w:rsid w:val="00980B6F"/>
    <w:rsid w:val="00981FB6"/>
    <w:rsid w:val="009831FD"/>
    <w:rsid w:val="009839A5"/>
    <w:rsid w:val="0098494E"/>
    <w:rsid w:val="00986B57"/>
    <w:rsid w:val="00987757"/>
    <w:rsid w:val="00987828"/>
    <w:rsid w:val="009901DB"/>
    <w:rsid w:val="00990316"/>
    <w:rsid w:val="00991AA7"/>
    <w:rsid w:val="00991E05"/>
    <w:rsid w:val="00991E78"/>
    <w:rsid w:val="00993815"/>
    <w:rsid w:val="00995C1D"/>
    <w:rsid w:val="009960D9"/>
    <w:rsid w:val="009966E9"/>
    <w:rsid w:val="009A223A"/>
    <w:rsid w:val="009A2684"/>
    <w:rsid w:val="009A27A7"/>
    <w:rsid w:val="009A2869"/>
    <w:rsid w:val="009A2ECE"/>
    <w:rsid w:val="009A4A05"/>
    <w:rsid w:val="009A5683"/>
    <w:rsid w:val="009A5B17"/>
    <w:rsid w:val="009A7154"/>
    <w:rsid w:val="009B085F"/>
    <w:rsid w:val="009B1CF5"/>
    <w:rsid w:val="009B1F9A"/>
    <w:rsid w:val="009B241B"/>
    <w:rsid w:val="009B3A39"/>
    <w:rsid w:val="009B3EAC"/>
    <w:rsid w:val="009B4628"/>
    <w:rsid w:val="009B5718"/>
    <w:rsid w:val="009B5A31"/>
    <w:rsid w:val="009B651B"/>
    <w:rsid w:val="009B735B"/>
    <w:rsid w:val="009C0345"/>
    <w:rsid w:val="009C6C02"/>
    <w:rsid w:val="009C799E"/>
    <w:rsid w:val="009D3642"/>
    <w:rsid w:val="009D510C"/>
    <w:rsid w:val="009D67FE"/>
    <w:rsid w:val="009D68CC"/>
    <w:rsid w:val="009D6AA8"/>
    <w:rsid w:val="009D7112"/>
    <w:rsid w:val="009D7A0C"/>
    <w:rsid w:val="009D7EF6"/>
    <w:rsid w:val="009E08D4"/>
    <w:rsid w:val="009E0DC2"/>
    <w:rsid w:val="009E0DD9"/>
    <w:rsid w:val="009E1459"/>
    <w:rsid w:val="009E2178"/>
    <w:rsid w:val="009E3960"/>
    <w:rsid w:val="009E5320"/>
    <w:rsid w:val="009E67B9"/>
    <w:rsid w:val="009E7AAB"/>
    <w:rsid w:val="009F24B5"/>
    <w:rsid w:val="009F3EBF"/>
    <w:rsid w:val="009F4836"/>
    <w:rsid w:val="009F4C86"/>
    <w:rsid w:val="009F6265"/>
    <w:rsid w:val="009F6717"/>
    <w:rsid w:val="009F6D33"/>
    <w:rsid w:val="00A0083C"/>
    <w:rsid w:val="00A00AF2"/>
    <w:rsid w:val="00A02A56"/>
    <w:rsid w:val="00A035B3"/>
    <w:rsid w:val="00A11FC4"/>
    <w:rsid w:val="00A150F2"/>
    <w:rsid w:val="00A2013F"/>
    <w:rsid w:val="00A2174F"/>
    <w:rsid w:val="00A22316"/>
    <w:rsid w:val="00A22B2E"/>
    <w:rsid w:val="00A23EA4"/>
    <w:rsid w:val="00A23F7B"/>
    <w:rsid w:val="00A25271"/>
    <w:rsid w:val="00A2735B"/>
    <w:rsid w:val="00A303FA"/>
    <w:rsid w:val="00A3043A"/>
    <w:rsid w:val="00A30A68"/>
    <w:rsid w:val="00A31D1C"/>
    <w:rsid w:val="00A32318"/>
    <w:rsid w:val="00A323C4"/>
    <w:rsid w:val="00A32676"/>
    <w:rsid w:val="00A337E5"/>
    <w:rsid w:val="00A35AAC"/>
    <w:rsid w:val="00A37847"/>
    <w:rsid w:val="00A37D12"/>
    <w:rsid w:val="00A40FE3"/>
    <w:rsid w:val="00A44074"/>
    <w:rsid w:val="00A44327"/>
    <w:rsid w:val="00A50934"/>
    <w:rsid w:val="00A5298A"/>
    <w:rsid w:val="00A533CC"/>
    <w:rsid w:val="00A564E8"/>
    <w:rsid w:val="00A567A9"/>
    <w:rsid w:val="00A56B34"/>
    <w:rsid w:val="00A57BFF"/>
    <w:rsid w:val="00A624A4"/>
    <w:rsid w:val="00A657E8"/>
    <w:rsid w:val="00A65A83"/>
    <w:rsid w:val="00A700B9"/>
    <w:rsid w:val="00A7110D"/>
    <w:rsid w:val="00A7217A"/>
    <w:rsid w:val="00A728DF"/>
    <w:rsid w:val="00A73C7F"/>
    <w:rsid w:val="00A764F0"/>
    <w:rsid w:val="00A823B2"/>
    <w:rsid w:val="00A832C8"/>
    <w:rsid w:val="00A83305"/>
    <w:rsid w:val="00A83EBF"/>
    <w:rsid w:val="00A86A99"/>
    <w:rsid w:val="00A9618B"/>
    <w:rsid w:val="00AA2097"/>
    <w:rsid w:val="00AA372C"/>
    <w:rsid w:val="00AA4B78"/>
    <w:rsid w:val="00AA6053"/>
    <w:rsid w:val="00AB036D"/>
    <w:rsid w:val="00AB06A5"/>
    <w:rsid w:val="00AB2B49"/>
    <w:rsid w:val="00AB4633"/>
    <w:rsid w:val="00AB509D"/>
    <w:rsid w:val="00AB73E4"/>
    <w:rsid w:val="00AB7FEC"/>
    <w:rsid w:val="00AC127C"/>
    <w:rsid w:val="00AC2762"/>
    <w:rsid w:val="00AC30B6"/>
    <w:rsid w:val="00AC327C"/>
    <w:rsid w:val="00AC4893"/>
    <w:rsid w:val="00AC67D0"/>
    <w:rsid w:val="00AD4746"/>
    <w:rsid w:val="00AD5229"/>
    <w:rsid w:val="00AD5646"/>
    <w:rsid w:val="00AD57DD"/>
    <w:rsid w:val="00AD766B"/>
    <w:rsid w:val="00AD7B5D"/>
    <w:rsid w:val="00AD7D35"/>
    <w:rsid w:val="00AD7ED8"/>
    <w:rsid w:val="00AE2CF3"/>
    <w:rsid w:val="00AF04CC"/>
    <w:rsid w:val="00AF22EE"/>
    <w:rsid w:val="00AF3A85"/>
    <w:rsid w:val="00AF4724"/>
    <w:rsid w:val="00AF7F72"/>
    <w:rsid w:val="00B015BA"/>
    <w:rsid w:val="00B04A24"/>
    <w:rsid w:val="00B04CCF"/>
    <w:rsid w:val="00B04D52"/>
    <w:rsid w:val="00B06FE1"/>
    <w:rsid w:val="00B10B0D"/>
    <w:rsid w:val="00B11EB7"/>
    <w:rsid w:val="00B11F51"/>
    <w:rsid w:val="00B11F80"/>
    <w:rsid w:val="00B130A1"/>
    <w:rsid w:val="00B131CA"/>
    <w:rsid w:val="00B1490D"/>
    <w:rsid w:val="00B14C6A"/>
    <w:rsid w:val="00B16E09"/>
    <w:rsid w:val="00B20D2C"/>
    <w:rsid w:val="00B21652"/>
    <w:rsid w:val="00B226E1"/>
    <w:rsid w:val="00B23A03"/>
    <w:rsid w:val="00B33F6D"/>
    <w:rsid w:val="00B3633A"/>
    <w:rsid w:val="00B4216C"/>
    <w:rsid w:val="00B42182"/>
    <w:rsid w:val="00B42D7B"/>
    <w:rsid w:val="00B42D7D"/>
    <w:rsid w:val="00B450A5"/>
    <w:rsid w:val="00B45537"/>
    <w:rsid w:val="00B46F30"/>
    <w:rsid w:val="00B474AB"/>
    <w:rsid w:val="00B509C4"/>
    <w:rsid w:val="00B5102F"/>
    <w:rsid w:val="00B51503"/>
    <w:rsid w:val="00B517E6"/>
    <w:rsid w:val="00B518EE"/>
    <w:rsid w:val="00B533C3"/>
    <w:rsid w:val="00B53E6E"/>
    <w:rsid w:val="00B56A05"/>
    <w:rsid w:val="00B56CFA"/>
    <w:rsid w:val="00B63021"/>
    <w:rsid w:val="00B653AE"/>
    <w:rsid w:val="00B656BF"/>
    <w:rsid w:val="00B6703A"/>
    <w:rsid w:val="00B72424"/>
    <w:rsid w:val="00B73B01"/>
    <w:rsid w:val="00B73DA4"/>
    <w:rsid w:val="00B742EB"/>
    <w:rsid w:val="00B75A5A"/>
    <w:rsid w:val="00B7675E"/>
    <w:rsid w:val="00B76A71"/>
    <w:rsid w:val="00B803B8"/>
    <w:rsid w:val="00B83432"/>
    <w:rsid w:val="00B83454"/>
    <w:rsid w:val="00B835A9"/>
    <w:rsid w:val="00B8407D"/>
    <w:rsid w:val="00B85C4A"/>
    <w:rsid w:val="00B93AAC"/>
    <w:rsid w:val="00B93C3F"/>
    <w:rsid w:val="00B95C55"/>
    <w:rsid w:val="00B97899"/>
    <w:rsid w:val="00B978C2"/>
    <w:rsid w:val="00BA5407"/>
    <w:rsid w:val="00BA543A"/>
    <w:rsid w:val="00BA7DE9"/>
    <w:rsid w:val="00BB020E"/>
    <w:rsid w:val="00BB2405"/>
    <w:rsid w:val="00BB25AC"/>
    <w:rsid w:val="00BB269E"/>
    <w:rsid w:val="00BB355D"/>
    <w:rsid w:val="00BB3D73"/>
    <w:rsid w:val="00BB4002"/>
    <w:rsid w:val="00BB4902"/>
    <w:rsid w:val="00BB7D17"/>
    <w:rsid w:val="00BC273A"/>
    <w:rsid w:val="00BC2A7C"/>
    <w:rsid w:val="00BC4802"/>
    <w:rsid w:val="00BC57B2"/>
    <w:rsid w:val="00BC6DE2"/>
    <w:rsid w:val="00BC6F93"/>
    <w:rsid w:val="00BD215E"/>
    <w:rsid w:val="00BD3F87"/>
    <w:rsid w:val="00BE215D"/>
    <w:rsid w:val="00BE6570"/>
    <w:rsid w:val="00BE6B4A"/>
    <w:rsid w:val="00BE6E11"/>
    <w:rsid w:val="00BF1139"/>
    <w:rsid w:val="00BF2558"/>
    <w:rsid w:val="00BF2E37"/>
    <w:rsid w:val="00BF4E5B"/>
    <w:rsid w:val="00BF6BAD"/>
    <w:rsid w:val="00C010A0"/>
    <w:rsid w:val="00C02A9E"/>
    <w:rsid w:val="00C02F56"/>
    <w:rsid w:val="00C05B3B"/>
    <w:rsid w:val="00C121AA"/>
    <w:rsid w:val="00C127F5"/>
    <w:rsid w:val="00C1435A"/>
    <w:rsid w:val="00C1762C"/>
    <w:rsid w:val="00C1787D"/>
    <w:rsid w:val="00C246C0"/>
    <w:rsid w:val="00C24D07"/>
    <w:rsid w:val="00C24F9C"/>
    <w:rsid w:val="00C26BA0"/>
    <w:rsid w:val="00C27AA6"/>
    <w:rsid w:val="00C30906"/>
    <w:rsid w:val="00C337D3"/>
    <w:rsid w:val="00C34B43"/>
    <w:rsid w:val="00C378D6"/>
    <w:rsid w:val="00C40E2E"/>
    <w:rsid w:val="00C4194C"/>
    <w:rsid w:val="00C41979"/>
    <w:rsid w:val="00C45EB3"/>
    <w:rsid w:val="00C528AC"/>
    <w:rsid w:val="00C53592"/>
    <w:rsid w:val="00C60376"/>
    <w:rsid w:val="00C61444"/>
    <w:rsid w:val="00C61F41"/>
    <w:rsid w:val="00C624D6"/>
    <w:rsid w:val="00C62AEB"/>
    <w:rsid w:val="00C66873"/>
    <w:rsid w:val="00C71336"/>
    <w:rsid w:val="00C7185C"/>
    <w:rsid w:val="00C73251"/>
    <w:rsid w:val="00C73F44"/>
    <w:rsid w:val="00C77F99"/>
    <w:rsid w:val="00C8023A"/>
    <w:rsid w:val="00C8101F"/>
    <w:rsid w:val="00C831BF"/>
    <w:rsid w:val="00C83589"/>
    <w:rsid w:val="00C84679"/>
    <w:rsid w:val="00C90E3F"/>
    <w:rsid w:val="00C911B6"/>
    <w:rsid w:val="00C92439"/>
    <w:rsid w:val="00C945A8"/>
    <w:rsid w:val="00C9491C"/>
    <w:rsid w:val="00C95CD7"/>
    <w:rsid w:val="00C96103"/>
    <w:rsid w:val="00C97BCE"/>
    <w:rsid w:val="00CA13FC"/>
    <w:rsid w:val="00CA2C9F"/>
    <w:rsid w:val="00CA4C8C"/>
    <w:rsid w:val="00CA5298"/>
    <w:rsid w:val="00CA5A42"/>
    <w:rsid w:val="00CA7336"/>
    <w:rsid w:val="00CB326A"/>
    <w:rsid w:val="00CB7FE5"/>
    <w:rsid w:val="00CC3BE0"/>
    <w:rsid w:val="00CC6A3A"/>
    <w:rsid w:val="00CD15D5"/>
    <w:rsid w:val="00CD3BE4"/>
    <w:rsid w:val="00CD3CFD"/>
    <w:rsid w:val="00CD49B5"/>
    <w:rsid w:val="00CD63DD"/>
    <w:rsid w:val="00CD77D9"/>
    <w:rsid w:val="00CE082C"/>
    <w:rsid w:val="00CE3093"/>
    <w:rsid w:val="00CE39F5"/>
    <w:rsid w:val="00CE469E"/>
    <w:rsid w:val="00CE4705"/>
    <w:rsid w:val="00CE499C"/>
    <w:rsid w:val="00CE641E"/>
    <w:rsid w:val="00CF0ADD"/>
    <w:rsid w:val="00CF12F6"/>
    <w:rsid w:val="00D01C61"/>
    <w:rsid w:val="00D047C8"/>
    <w:rsid w:val="00D05ED9"/>
    <w:rsid w:val="00D10C47"/>
    <w:rsid w:val="00D11A89"/>
    <w:rsid w:val="00D14DE4"/>
    <w:rsid w:val="00D16222"/>
    <w:rsid w:val="00D17A45"/>
    <w:rsid w:val="00D202F7"/>
    <w:rsid w:val="00D226DC"/>
    <w:rsid w:val="00D239A8"/>
    <w:rsid w:val="00D246BD"/>
    <w:rsid w:val="00D25DFD"/>
    <w:rsid w:val="00D30DCF"/>
    <w:rsid w:val="00D30FE2"/>
    <w:rsid w:val="00D31DB4"/>
    <w:rsid w:val="00D322ED"/>
    <w:rsid w:val="00D32DA8"/>
    <w:rsid w:val="00D33D08"/>
    <w:rsid w:val="00D342BE"/>
    <w:rsid w:val="00D36CB1"/>
    <w:rsid w:val="00D375B7"/>
    <w:rsid w:val="00D412A3"/>
    <w:rsid w:val="00D43B40"/>
    <w:rsid w:val="00D5131A"/>
    <w:rsid w:val="00D5256B"/>
    <w:rsid w:val="00D53294"/>
    <w:rsid w:val="00D54C6F"/>
    <w:rsid w:val="00D568D5"/>
    <w:rsid w:val="00D6075C"/>
    <w:rsid w:val="00D61617"/>
    <w:rsid w:val="00D63A3B"/>
    <w:rsid w:val="00D63F30"/>
    <w:rsid w:val="00D6736C"/>
    <w:rsid w:val="00D7296D"/>
    <w:rsid w:val="00D74113"/>
    <w:rsid w:val="00D7565A"/>
    <w:rsid w:val="00D75D51"/>
    <w:rsid w:val="00D7715B"/>
    <w:rsid w:val="00D77C74"/>
    <w:rsid w:val="00D84CC6"/>
    <w:rsid w:val="00D85A65"/>
    <w:rsid w:val="00D87CF3"/>
    <w:rsid w:val="00D90D68"/>
    <w:rsid w:val="00D9228C"/>
    <w:rsid w:val="00D92661"/>
    <w:rsid w:val="00D92D34"/>
    <w:rsid w:val="00D95337"/>
    <w:rsid w:val="00D95386"/>
    <w:rsid w:val="00D95C81"/>
    <w:rsid w:val="00D96642"/>
    <w:rsid w:val="00D97C9E"/>
    <w:rsid w:val="00DA1FAE"/>
    <w:rsid w:val="00DA1FFF"/>
    <w:rsid w:val="00DA3980"/>
    <w:rsid w:val="00DA3D34"/>
    <w:rsid w:val="00DA4C14"/>
    <w:rsid w:val="00DA4E11"/>
    <w:rsid w:val="00DA55D9"/>
    <w:rsid w:val="00DB0DAB"/>
    <w:rsid w:val="00DB459D"/>
    <w:rsid w:val="00DB48A0"/>
    <w:rsid w:val="00DB7221"/>
    <w:rsid w:val="00DB759F"/>
    <w:rsid w:val="00DB7DA2"/>
    <w:rsid w:val="00DB7F6A"/>
    <w:rsid w:val="00DC2CD3"/>
    <w:rsid w:val="00DC509C"/>
    <w:rsid w:val="00DC554F"/>
    <w:rsid w:val="00DC5970"/>
    <w:rsid w:val="00DC5CC2"/>
    <w:rsid w:val="00DC773F"/>
    <w:rsid w:val="00DD1872"/>
    <w:rsid w:val="00DD198D"/>
    <w:rsid w:val="00DD1CA7"/>
    <w:rsid w:val="00DD1F98"/>
    <w:rsid w:val="00DD405F"/>
    <w:rsid w:val="00DD63F6"/>
    <w:rsid w:val="00DD65BE"/>
    <w:rsid w:val="00DE0C42"/>
    <w:rsid w:val="00DE1CFF"/>
    <w:rsid w:val="00DE20BE"/>
    <w:rsid w:val="00DE4D70"/>
    <w:rsid w:val="00DF0F8B"/>
    <w:rsid w:val="00DF1F23"/>
    <w:rsid w:val="00DF1F3F"/>
    <w:rsid w:val="00DF3D8A"/>
    <w:rsid w:val="00DF56AA"/>
    <w:rsid w:val="00DF7237"/>
    <w:rsid w:val="00E029C5"/>
    <w:rsid w:val="00E02D1D"/>
    <w:rsid w:val="00E05C0D"/>
    <w:rsid w:val="00E05E23"/>
    <w:rsid w:val="00E06091"/>
    <w:rsid w:val="00E07C08"/>
    <w:rsid w:val="00E07D02"/>
    <w:rsid w:val="00E103AA"/>
    <w:rsid w:val="00E10F4E"/>
    <w:rsid w:val="00E112CD"/>
    <w:rsid w:val="00E114F9"/>
    <w:rsid w:val="00E14DE9"/>
    <w:rsid w:val="00E15D16"/>
    <w:rsid w:val="00E1667A"/>
    <w:rsid w:val="00E202B0"/>
    <w:rsid w:val="00E204D7"/>
    <w:rsid w:val="00E21321"/>
    <w:rsid w:val="00E21B72"/>
    <w:rsid w:val="00E222EC"/>
    <w:rsid w:val="00E2547C"/>
    <w:rsid w:val="00E254DD"/>
    <w:rsid w:val="00E25D34"/>
    <w:rsid w:val="00E269A4"/>
    <w:rsid w:val="00E278F3"/>
    <w:rsid w:val="00E31E6F"/>
    <w:rsid w:val="00E334E2"/>
    <w:rsid w:val="00E360FE"/>
    <w:rsid w:val="00E409F3"/>
    <w:rsid w:val="00E420F5"/>
    <w:rsid w:val="00E43208"/>
    <w:rsid w:val="00E435DC"/>
    <w:rsid w:val="00E4446D"/>
    <w:rsid w:val="00E51BF6"/>
    <w:rsid w:val="00E52085"/>
    <w:rsid w:val="00E52DD9"/>
    <w:rsid w:val="00E534F0"/>
    <w:rsid w:val="00E555AA"/>
    <w:rsid w:val="00E55680"/>
    <w:rsid w:val="00E56885"/>
    <w:rsid w:val="00E6022D"/>
    <w:rsid w:val="00E60B75"/>
    <w:rsid w:val="00E61947"/>
    <w:rsid w:val="00E620C8"/>
    <w:rsid w:val="00E620EC"/>
    <w:rsid w:val="00E62283"/>
    <w:rsid w:val="00E6275C"/>
    <w:rsid w:val="00E628BA"/>
    <w:rsid w:val="00E63245"/>
    <w:rsid w:val="00E641A6"/>
    <w:rsid w:val="00E703C3"/>
    <w:rsid w:val="00E705A8"/>
    <w:rsid w:val="00E70628"/>
    <w:rsid w:val="00E75D34"/>
    <w:rsid w:val="00E76823"/>
    <w:rsid w:val="00E82EDE"/>
    <w:rsid w:val="00E859BA"/>
    <w:rsid w:val="00E86494"/>
    <w:rsid w:val="00E90B1C"/>
    <w:rsid w:val="00E91C42"/>
    <w:rsid w:val="00E94ED0"/>
    <w:rsid w:val="00E97275"/>
    <w:rsid w:val="00EA050D"/>
    <w:rsid w:val="00EA1DEC"/>
    <w:rsid w:val="00EA4258"/>
    <w:rsid w:val="00EA5114"/>
    <w:rsid w:val="00EA5867"/>
    <w:rsid w:val="00EB3376"/>
    <w:rsid w:val="00EB72E5"/>
    <w:rsid w:val="00EB782A"/>
    <w:rsid w:val="00EC2A6D"/>
    <w:rsid w:val="00EC3A5F"/>
    <w:rsid w:val="00EC6D6B"/>
    <w:rsid w:val="00EC71C3"/>
    <w:rsid w:val="00EC74D7"/>
    <w:rsid w:val="00ED0835"/>
    <w:rsid w:val="00ED0ED7"/>
    <w:rsid w:val="00ED247E"/>
    <w:rsid w:val="00ED280E"/>
    <w:rsid w:val="00ED344D"/>
    <w:rsid w:val="00ED3778"/>
    <w:rsid w:val="00ED417A"/>
    <w:rsid w:val="00EE1840"/>
    <w:rsid w:val="00EE5341"/>
    <w:rsid w:val="00EE581C"/>
    <w:rsid w:val="00EE5B54"/>
    <w:rsid w:val="00EF06A9"/>
    <w:rsid w:val="00EF198B"/>
    <w:rsid w:val="00EF2D03"/>
    <w:rsid w:val="00EF5DE3"/>
    <w:rsid w:val="00EF6197"/>
    <w:rsid w:val="00EF6A37"/>
    <w:rsid w:val="00F00435"/>
    <w:rsid w:val="00F00DBD"/>
    <w:rsid w:val="00F01AAE"/>
    <w:rsid w:val="00F01B48"/>
    <w:rsid w:val="00F01EEE"/>
    <w:rsid w:val="00F02D8B"/>
    <w:rsid w:val="00F03B4D"/>
    <w:rsid w:val="00F04ACF"/>
    <w:rsid w:val="00F07220"/>
    <w:rsid w:val="00F114AE"/>
    <w:rsid w:val="00F11D0E"/>
    <w:rsid w:val="00F12ACE"/>
    <w:rsid w:val="00F13B06"/>
    <w:rsid w:val="00F148DD"/>
    <w:rsid w:val="00F14B47"/>
    <w:rsid w:val="00F15A91"/>
    <w:rsid w:val="00F17277"/>
    <w:rsid w:val="00F2278B"/>
    <w:rsid w:val="00F24B0E"/>
    <w:rsid w:val="00F25D1F"/>
    <w:rsid w:val="00F273D3"/>
    <w:rsid w:val="00F306CB"/>
    <w:rsid w:val="00F31632"/>
    <w:rsid w:val="00F31F01"/>
    <w:rsid w:val="00F347B1"/>
    <w:rsid w:val="00F3517D"/>
    <w:rsid w:val="00F352B9"/>
    <w:rsid w:val="00F356FD"/>
    <w:rsid w:val="00F36A27"/>
    <w:rsid w:val="00F403E2"/>
    <w:rsid w:val="00F4682E"/>
    <w:rsid w:val="00F50D05"/>
    <w:rsid w:val="00F50FF9"/>
    <w:rsid w:val="00F54694"/>
    <w:rsid w:val="00F602B9"/>
    <w:rsid w:val="00F65A78"/>
    <w:rsid w:val="00F66200"/>
    <w:rsid w:val="00F70601"/>
    <w:rsid w:val="00F70868"/>
    <w:rsid w:val="00F70D59"/>
    <w:rsid w:val="00F72BE0"/>
    <w:rsid w:val="00F72CCA"/>
    <w:rsid w:val="00F72F8B"/>
    <w:rsid w:val="00F73253"/>
    <w:rsid w:val="00F76703"/>
    <w:rsid w:val="00F80287"/>
    <w:rsid w:val="00F806BA"/>
    <w:rsid w:val="00F807C5"/>
    <w:rsid w:val="00F8503A"/>
    <w:rsid w:val="00F86690"/>
    <w:rsid w:val="00F86F7A"/>
    <w:rsid w:val="00F870DE"/>
    <w:rsid w:val="00F876E7"/>
    <w:rsid w:val="00F930EA"/>
    <w:rsid w:val="00F9402C"/>
    <w:rsid w:val="00F95489"/>
    <w:rsid w:val="00FA2E5F"/>
    <w:rsid w:val="00FA3DB0"/>
    <w:rsid w:val="00FA5A74"/>
    <w:rsid w:val="00FA60DF"/>
    <w:rsid w:val="00FA6B7C"/>
    <w:rsid w:val="00FB3A03"/>
    <w:rsid w:val="00FB5EB2"/>
    <w:rsid w:val="00FC03EB"/>
    <w:rsid w:val="00FC30E2"/>
    <w:rsid w:val="00FC3DF8"/>
    <w:rsid w:val="00FC4AAE"/>
    <w:rsid w:val="00FC55E1"/>
    <w:rsid w:val="00FC596B"/>
    <w:rsid w:val="00FC5BEC"/>
    <w:rsid w:val="00FC6075"/>
    <w:rsid w:val="00FC7902"/>
    <w:rsid w:val="00FD08B0"/>
    <w:rsid w:val="00FD21B7"/>
    <w:rsid w:val="00FD2EA2"/>
    <w:rsid w:val="00FD4020"/>
    <w:rsid w:val="00FD5CFB"/>
    <w:rsid w:val="00FD6452"/>
    <w:rsid w:val="00FD69BB"/>
    <w:rsid w:val="00FD75FB"/>
    <w:rsid w:val="00FE2FC5"/>
    <w:rsid w:val="00FE3151"/>
    <w:rsid w:val="00FE3ED2"/>
    <w:rsid w:val="00FE4BBA"/>
    <w:rsid w:val="00FE51CB"/>
    <w:rsid w:val="00FE734C"/>
    <w:rsid w:val="00FF00D4"/>
    <w:rsid w:val="00FF0736"/>
    <w:rsid w:val="00FF17A2"/>
    <w:rsid w:val="00FF2133"/>
    <w:rsid w:val="00FF2EB9"/>
    <w:rsid w:val="00FF46C0"/>
    <w:rsid w:val="00FF7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colormru v:ext="edit" colors="#f7941e"/>
    </o:shapedefaults>
    <o:shapelayout v:ext="edit">
      <o:idmap v:ext="edit" data="1"/>
      <o:rules v:ext="edit">
        <o:r id="V:Rule25" type="connector" idref="#_x0000_s1608"/>
        <o:r id="V:Rule26" type="connector" idref="#_x0000_s1642"/>
        <o:r id="V:Rule27" type="connector" idref="#_x0000_s1613"/>
        <o:r id="V:Rule28" type="connector" idref="#_x0000_s1624"/>
        <o:r id="V:Rule29" type="connector" idref="#_x0000_s1643"/>
        <o:r id="V:Rule30" type="connector" idref="#_x0000_s1597"/>
        <o:r id="V:Rule31" type="connector" idref="#_x0000_s1625"/>
        <o:r id="V:Rule32" type="connector" idref="#_x0000_s1641"/>
        <o:r id="V:Rule33" type="connector" idref="#_x0000_s1640"/>
        <o:r id="V:Rule34" type="connector" idref="#_x0000_s1600"/>
        <o:r id="V:Rule35" type="connector" idref="#_x0000_s1615"/>
        <o:r id="V:Rule36" type="connector" idref="#_x0000_s1639"/>
        <o:r id="V:Rule37" type="connector" idref="#_x0000_s1626"/>
        <o:r id="V:Rule38" type="connector" idref="#_x0000_s1629"/>
        <o:r id="V:Rule39" type="connector" idref="#_x0000_s1623"/>
        <o:r id="V:Rule40" type="connector" idref="#_x0000_s1622"/>
        <o:r id="V:Rule41" type="connector" idref="#_x0000_s1605"/>
        <o:r id="V:Rule42" type="connector" idref="#_x0000_s1593"/>
        <o:r id="V:Rule43" type="connector" idref="#_x0000_s1638"/>
        <o:r id="V:Rule44" type="connector" idref="#_x0000_s1601"/>
        <o:r id="V:Rule45" type="connector" idref="#_x0000_s1595"/>
        <o:r id="V:Rule46" type="connector" idref="#_x0000_s1602"/>
        <o:r id="V:Rule47" type="connector" idref="#_x0000_s1644"/>
        <o:r id="V:Rule48" type="connector" idref="#_x0000_s16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8E"/>
    <w:pPr>
      <w:spacing w:line="276" w:lineRule="auto"/>
    </w:pPr>
    <w:rPr>
      <w:rFonts w:eastAsia="Times New Roman"/>
      <w:sz w:val="24"/>
      <w:szCs w:val="24"/>
    </w:rPr>
  </w:style>
  <w:style w:type="paragraph" w:styleId="Heading1">
    <w:name w:val="heading 1"/>
    <w:basedOn w:val="Normal"/>
    <w:next w:val="Normal"/>
    <w:link w:val="Heading1Char"/>
    <w:qFormat/>
    <w:rsid w:val="00991E78"/>
    <w:pPr>
      <w:keepNext/>
      <w:numPr>
        <w:numId w:val="4"/>
      </w:numPr>
      <w:spacing w:before="60" w:after="60"/>
      <w:outlineLvl w:val="0"/>
    </w:pPr>
    <w:rPr>
      <w:b/>
      <w:color w:val="984806"/>
      <w:szCs w:val="20"/>
      <w:lang w:val="en-AU"/>
    </w:rPr>
  </w:style>
  <w:style w:type="paragraph" w:styleId="Heading2">
    <w:name w:val="heading 2"/>
    <w:basedOn w:val="Normal"/>
    <w:next w:val="Normal"/>
    <w:link w:val="Heading2Char"/>
    <w:qFormat/>
    <w:rsid w:val="000A09B9"/>
    <w:pPr>
      <w:keepNext/>
      <w:numPr>
        <w:ilvl w:val="1"/>
        <w:numId w:val="4"/>
      </w:numPr>
      <w:spacing w:before="60" w:after="60"/>
      <w:outlineLvl w:val="1"/>
    </w:pPr>
    <w:rPr>
      <w:b/>
      <w:color w:val="984806"/>
      <w:szCs w:val="20"/>
      <w:lang w:val="en-AU"/>
    </w:rPr>
  </w:style>
  <w:style w:type="paragraph" w:styleId="Heading3">
    <w:name w:val="heading 3"/>
    <w:basedOn w:val="Normal"/>
    <w:next w:val="Normal"/>
    <w:link w:val="Heading3Char"/>
    <w:qFormat/>
    <w:rsid w:val="00BF1139"/>
    <w:pPr>
      <w:keepNext/>
      <w:numPr>
        <w:ilvl w:val="2"/>
        <w:numId w:val="4"/>
      </w:numPr>
      <w:spacing w:before="60" w:after="60"/>
      <w:outlineLvl w:val="2"/>
    </w:pPr>
    <w:rPr>
      <w:b/>
      <w:i/>
      <w:color w:val="984806"/>
      <w:szCs w:val="20"/>
    </w:rPr>
  </w:style>
  <w:style w:type="paragraph" w:styleId="Heading4">
    <w:name w:val="heading 4"/>
    <w:basedOn w:val="Normal"/>
    <w:next w:val="Normal"/>
    <w:link w:val="Heading4Char"/>
    <w:uiPriority w:val="99"/>
    <w:qFormat/>
    <w:rsid w:val="00991E78"/>
    <w:pPr>
      <w:keepNext/>
      <w:numPr>
        <w:numId w:val="5"/>
      </w:numPr>
      <w:outlineLvl w:val="3"/>
    </w:pPr>
    <w:rPr>
      <w:b/>
      <w:bCs/>
      <w:i/>
      <w:color w:val="984806"/>
    </w:rPr>
  </w:style>
  <w:style w:type="paragraph" w:styleId="Heading5">
    <w:name w:val="heading 5"/>
    <w:basedOn w:val="Normal"/>
    <w:next w:val="Normal"/>
    <w:link w:val="Heading5Char"/>
    <w:qFormat/>
    <w:rsid w:val="00423E2D"/>
    <w:pPr>
      <w:keepNext/>
      <w:numPr>
        <w:ilvl w:val="4"/>
        <w:numId w:val="4"/>
      </w:numPr>
      <w:jc w:val="center"/>
      <w:outlineLvl w:val="4"/>
    </w:pPr>
    <w:rPr>
      <w:rFonts w:ascii=".VnTimeH" w:hAnsi=".VnTimeH"/>
      <w:b/>
      <w:sz w:val="40"/>
      <w:szCs w:val="20"/>
    </w:rPr>
  </w:style>
  <w:style w:type="paragraph" w:styleId="Heading6">
    <w:name w:val="heading 6"/>
    <w:basedOn w:val="Normal"/>
    <w:next w:val="Normal"/>
    <w:link w:val="Heading6Char"/>
    <w:qFormat/>
    <w:rsid w:val="00423E2D"/>
    <w:pPr>
      <w:keepNext/>
      <w:numPr>
        <w:ilvl w:val="5"/>
        <w:numId w:val="4"/>
      </w:numPr>
      <w:spacing w:before="60" w:after="60" w:line="288" w:lineRule="auto"/>
      <w:jc w:val="both"/>
      <w:outlineLvl w:val="5"/>
    </w:pPr>
    <w:rPr>
      <w:rFonts w:ascii=".VnArial" w:hAnsi=".VnArial"/>
      <w:b/>
      <w:szCs w:val="22"/>
    </w:rPr>
  </w:style>
  <w:style w:type="paragraph" w:styleId="Heading7">
    <w:name w:val="heading 7"/>
    <w:basedOn w:val="Normal"/>
    <w:next w:val="Normal"/>
    <w:link w:val="Heading7Char"/>
    <w:qFormat/>
    <w:rsid w:val="00423E2D"/>
    <w:pPr>
      <w:keepNext/>
      <w:numPr>
        <w:ilvl w:val="6"/>
        <w:numId w:val="4"/>
      </w:numPr>
      <w:spacing w:before="60" w:after="60" w:line="288" w:lineRule="auto"/>
      <w:jc w:val="center"/>
      <w:outlineLvl w:val="6"/>
    </w:pPr>
    <w:rPr>
      <w:rFonts w:ascii=".VnAvantH" w:hAnsi=".VnAvantH"/>
      <w:b/>
      <w:szCs w:val="22"/>
    </w:rPr>
  </w:style>
  <w:style w:type="paragraph" w:styleId="Heading8">
    <w:name w:val="heading 8"/>
    <w:basedOn w:val="Normal"/>
    <w:next w:val="Normal"/>
    <w:link w:val="Heading8Char"/>
    <w:qFormat/>
    <w:rsid w:val="00423E2D"/>
    <w:pPr>
      <w:keepNext/>
      <w:numPr>
        <w:ilvl w:val="7"/>
        <w:numId w:val="4"/>
      </w:numPr>
      <w:spacing w:before="60" w:after="60" w:line="288" w:lineRule="auto"/>
      <w:jc w:val="center"/>
      <w:outlineLvl w:val="7"/>
    </w:pPr>
    <w:rPr>
      <w:rFonts w:ascii=".VnArialH" w:hAnsi=".VnArialH"/>
      <w:szCs w:val="22"/>
    </w:rPr>
  </w:style>
  <w:style w:type="paragraph" w:styleId="Heading9">
    <w:name w:val="heading 9"/>
    <w:basedOn w:val="Normal"/>
    <w:next w:val="Normal"/>
    <w:link w:val="Heading9Char"/>
    <w:qFormat/>
    <w:rsid w:val="00423E2D"/>
    <w:pPr>
      <w:keepNext/>
      <w:numPr>
        <w:ilvl w:val="8"/>
        <w:numId w:val="4"/>
      </w:numPr>
      <w:spacing w:before="60" w:after="60" w:line="288" w:lineRule="auto"/>
      <w:jc w:val="both"/>
      <w:outlineLvl w:val="8"/>
    </w:pPr>
    <w:rPr>
      <w:rFonts w:ascii=".VnArial" w:hAnsi=".VnArial"/>
      <w:b/>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1E78"/>
    <w:rPr>
      <w:rFonts w:eastAsia="Times New Roman"/>
      <w:b/>
      <w:color w:val="984806"/>
      <w:sz w:val="24"/>
      <w:lang w:val="en-AU"/>
    </w:rPr>
  </w:style>
  <w:style w:type="character" w:customStyle="1" w:styleId="Heading2Char">
    <w:name w:val="Heading 2 Char"/>
    <w:link w:val="Heading2"/>
    <w:rsid w:val="000A09B9"/>
    <w:rPr>
      <w:rFonts w:eastAsia="Times New Roman"/>
      <w:b/>
      <w:color w:val="984806"/>
      <w:sz w:val="24"/>
      <w:lang w:val="en-AU"/>
    </w:rPr>
  </w:style>
  <w:style w:type="character" w:customStyle="1" w:styleId="Heading3Char">
    <w:name w:val="Heading 3 Char"/>
    <w:link w:val="Heading3"/>
    <w:rsid w:val="00BF1139"/>
    <w:rPr>
      <w:rFonts w:eastAsia="Times New Roman"/>
      <w:b/>
      <w:i/>
      <w:color w:val="984806"/>
      <w:sz w:val="24"/>
    </w:rPr>
  </w:style>
  <w:style w:type="character" w:customStyle="1" w:styleId="Heading4Char">
    <w:name w:val="Heading 4 Char"/>
    <w:link w:val="Heading4"/>
    <w:uiPriority w:val="99"/>
    <w:rsid w:val="00991E78"/>
    <w:rPr>
      <w:rFonts w:eastAsia="Times New Roman"/>
      <w:b/>
      <w:bCs/>
      <w:i/>
      <w:color w:val="984806"/>
      <w:sz w:val="24"/>
      <w:szCs w:val="24"/>
    </w:rPr>
  </w:style>
  <w:style w:type="character" w:customStyle="1" w:styleId="Heading5Char">
    <w:name w:val="Heading 5 Char"/>
    <w:link w:val="Heading5"/>
    <w:rsid w:val="00423E2D"/>
    <w:rPr>
      <w:rFonts w:ascii=".VnTimeH" w:eastAsia="Times New Roman" w:hAnsi=".VnTimeH"/>
      <w:b/>
      <w:sz w:val="40"/>
    </w:rPr>
  </w:style>
  <w:style w:type="character" w:customStyle="1" w:styleId="Heading6Char">
    <w:name w:val="Heading 6 Char"/>
    <w:link w:val="Heading6"/>
    <w:rsid w:val="00423E2D"/>
    <w:rPr>
      <w:rFonts w:ascii=".VnArial" w:eastAsia="Times New Roman" w:hAnsi=".VnArial"/>
      <w:b/>
      <w:sz w:val="24"/>
      <w:szCs w:val="22"/>
    </w:rPr>
  </w:style>
  <w:style w:type="character" w:customStyle="1" w:styleId="Heading7Char">
    <w:name w:val="Heading 7 Char"/>
    <w:link w:val="Heading7"/>
    <w:rsid w:val="00423E2D"/>
    <w:rPr>
      <w:rFonts w:ascii=".VnAvantH" w:eastAsia="Times New Roman" w:hAnsi=".VnAvantH"/>
      <w:b/>
      <w:sz w:val="24"/>
      <w:szCs w:val="22"/>
    </w:rPr>
  </w:style>
  <w:style w:type="character" w:customStyle="1" w:styleId="Heading8Char">
    <w:name w:val="Heading 8 Char"/>
    <w:link w:val="Heading8"/>
    <w:rsid w:val="00423E2D"/>
    <w:rPr>
      <w:rFonts w:ascii=".VnArialH" w:eastAsia="Times New Roman" w:hAnsi=".VnArialH"/>
      <w:sz w:val="24"/>
      <w:szCs w:val="22"/>
    </w:rPr>
  </w:style>
  <w:style w:type="character" w:customStyle="1" w:styleId="Heading9Char">
    <w:name w:val="Heading 9 Char"/>
    <w:link w:val="Heading9"/>
    <w:rsid w:val="00423E2D"/>
    <w:rPr>
      <w:rFonts w:ascii=".VnArial" w:eastAsia="Times New Roman" w:hAnsi=".VnArial"/>
      <w:b/>
      <w:sz w:val="25"/>
      <w:szCs w:val="22"/>
    </w:rPr>
  </w:style>
  <w:style w:type="table" w:customStyle="1" w:styleId="QN">
    <w:name w:val="QN"/>
    <w:basedOn w:val="TableNormal"/>
    <w:uiPriority w:val="99"/>
    <w:qFormat/>
    <w:rsid w:val="00D226DC"/>
    <w:rPr>
      <w:rFonts w:ascii="Arial" w:eastAsia="Arial" w:hAnsi="Arial"/>
    </w:rPr>
    <w:tblPr>
      <w:tblInd w:w="115"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CellMar>
        <w:top w:w="0" w:type="dxa"/>
        <w:left w:w="108" w:type="dxa"/>
        <w:bottom w:w="0" w:type="dxa"/>
        <w:right w:w="108" w:type="dxa"/>
      </w:tblCellMar>
    </w:tblPr>
    <w:tblStylePr w:type="firstRow">
      <w:pPr>
        <w:jc w:val="center"/>
      </w:pPr>
      <w:rPr>
        <w:b/>
      </w:rPr>
      <w:tblPr/>
      <w:tcPr>
        <w:shd w:val="clear" w:color="auto" w:fill="FABF8F"/>
        <w:vAlign w:val="center"/>
      </w:tcPr>
    </w:tblStylePr>
  </w:style>
  <w:style w:type="paragraph" w:customStyle="1" w:styleId="ListParagraph1">
    <w:name w:val="List Paragraph1"/>
    <w:aliases w:val="Thang2,List Paragraph11"/>
    <w:basedOn w:val="Normal"/>
    <w:link w:val="ListParagraphChar"/>
    <w:uiPriority w:val="34"/>
    <w:qFormat/>
    <w:rsid w:val="00423E2D"/>
    <w:pPr>
      <w:ind w:left="720"/>
      <w:contextualSpacing/>
    </w:pPr>
    <w:rPr>
      <w:rFonts w:ascii=".VnTime" w:hAnsi=".VnTime"/>
      <w:sz w:val="28"/>
    </w:rPr>
  </w:style>
  <w:style w:type="character" w:customStyle="1" w:styleId="ListParagraphChar">
    <w:name w:val="List Paragraph Char"/>
    <w:aliases w:val="Thang2 Char,List Paragraph1 Char"/>
    <w:link w:val="ListParagraph1"/>
    <w:uiPriority w:val="34"/>
    <w:rsid w:val="00423E2D"/>
    <w:rPr>
      <w:rFonts w:ascii=".VnTime" w:eastAsia="Times New Roman" w:hAnsi=".VnTime" w:cs="Times New Roman"/>
      <w:sz w:val="28"/>
      <w:szCs w:val="24"/>
    </w:rPr>
  </w:style>
  <w:style w:type="paragraph" w:styleId="BodyText2">
    <w:name w:val="Body Text 2"/>
    <w:basedOn w:val="Normal"/>
    <w:link w:val="BodyText2Char"/>
    <w:rsid w:val="00423E2D"/>
    <w:rPr>
      <w:rFonts w:ascii=".VnTime" w:hAnsi=".VnTime"/>
      <w:i/>
      <w:sz w:val="26"/>
      <w:szCs w:val="20"/>
    </w:rPr>
  </w:style>
  <w:style w:type="character" w:customStyle="1" w:styleId="BodyText2Char">
    <w:name w:val="Body Text 2 Char"/>
    <w:link w:val="BodyText2"/>
    <w:rsid w:val="00423E2D"/>
    <w:rPr>
      <w:rFonts w:ascii=".VnTime" w:eastAsia="Times New Roman" w:hAnsi=".VnTime" w:cs="Times New Roman"/>
      <w:i/>
      <w:sz w:val="26"/>
      <w:szCs w:val="20"/>
    </w:rPr>
  </w:style>
  <w:style w:type="paragraph" w:styleId="BodyText3">
    <w:name w:val="Body Text 3"/>
    <w:basedOn w:val="Normal"/>
    <w:link w:val="BodyText3Char"/>
    <w:rsid w:val="00423E2D"/>
    <w:pPr>
      <w:jc w:val="center"/>
    </w:pPr>
    <w:rPr>
      <w:rFonts w:ascii=".VnTime" w:hAnsi=".VnTime"/>
      <w:i/>
      <w:sz w:val="26"/>
      <w:szCs w:val="20"/>
    </w:rPr>
  </w:style>
  <w:style w:type="character" w:customStyle="1" w:styleId="BodyText3Char">
    <w:name w:val="Body Text 3 Char"/>
    <w:link w:val="BodyText3"/>
    <w:rsid w:val="00423E2D"/>
    <w:rPr>
      <w:rFonts w:ascii=".VnTime" w:eastAsia="Times New Roman" w:hAnsi=".VnTime" w:cs="Times New Roman"/>
      <w:i/>
      <w:sz w:val="26"/>
      <w:szCs w:val="20"/>
    </w:rPr>
  </w:style>
  <w:style w:type="paragraph" w:styleId="Footer">
    <w:name w:val="footer"/>
    <w:basedOn w:val="Normal"/>
    <w:link w:val="FooterChar"/>
    <w:uiPriority w:val="99"/>
    <w:rsid w:val="00423E2D"/>
    <w:pPr>
      <w:tabs>
        <w:tab w:val="center" w:pos="4153"/>
        <w:tab w:val="right" w:pos="8306"/>
      </w:tabs>
    </w:pPr>
    <w:rPr>
      <w:rFonts w:ascii=".VnTime" w:hAnsi=".VnTime"/>
      <w:sz w:val="26"/>
      <w:szCs w:val="20"/>
      <w:lang w:val="en-AU"/>
    </w:rPr>
  </w:style>
  <w:style w:type="character" w:customStyle="1" w:styleId="FooterChar">
    <w:name w:val="Footer Char"/>
    <w:link w:val="Footer"/>
    <w:uiPriority w:val="99"/>
    <w:rsid w:val="00423E2D"/>
    <w:rPr>
      <w:rFonts w:ascii=".VnTime" w:eastAsia="Times New Roman" w:hAnsi=".VnTime" w:cs="Times New Roman"/>
      <w:sz w:val="26"/>
      <w:szCs w:val="20"/>
      <w:lang w:val="en-AU"/>
    </w:rPr>
  </w:style>
  <w:style w:type="paragraph" w:styleId="BodyTextIndent">
    <w:name w:val="Body Text Indent"/>
    <w:basedOn w:val="Normal"/>
    <w:link w:val="BodyTextIndentChar"/>
    <w:rsid w:val="00423E2D"/>
    <w:pPr>
      <w:ind w:left="720"/>
    </w:pPr>
    <w:rPr>
      <w:rFonts w:ascii=".VnTime" w:hAnsi=".VnTime"/>
      <w:i/>
      <w:sz w:val="26"/>
      <w:szCs w:val="20"/>
      <w:lang w:val="en-AU"/>
    </w:rPr>
  </w:style>
  <w:style w:type="character" w:customStyle="1" w:styleId="BodyTextIndentChar">
    <w:name w:val="Body Text Indent Char"/>
    <w:link w:val="BodyTextIndent"/>
    <w:rsid w:val="00423E2D"/>
    <w:rPr>
      <w:rFonts w:ascii=".VnTime" w:eastAsia="Times New Roman" w:hAnsi=".VnTime" w:cs="Times New Roman"/>
      <w:i/>
      <w:sz w:val="26"/>
      <w:szCs w:val="20"/>
      <w:lang w:val="en-AU"/>
    </w:rPr>
  </w:style>
  <w:style w:type="character" w:styleId="PageNumber">
    <w:name w:val="page number"/>
    <w:uiPriority w:val="99"/>
    <w:rsid w:val="00423E2D"/>
  </w:style>
  <w:style w:type="paragraph" w:styleId="Header">
    <w:name w:val="header"/>
    <w:basedOn w:val="Normal"/>
    <w:link w:val="HeaderChar"/>
    <w:uiPriority w:val="99"/>
    <w:rsid w:val="00423E2D"/>
    <w:pPr>
      <w:tabs>
        <w:tab w:val="center" w:pos="4320"/>
        <w:tab w:val="right" w:pos="8640"/>
      </w:tabs>
    </w:pPr>
    <w:rPr>
      <w:rFonts w:ascii=".VnTime" w:hAnsi=".VnTime"/>
      <w:sz w:val="28"/>
    </w:rPr>
  </w:style>
  <w:style w:type="character" w:customStyle="1" w:styleId="HeaderChar">
    <w:name w:val="Header Char"/>
    <w:link w:val="Header"/>
    <w:uiPriority w:val="99"/>
    <w:rsid w:val="00423E2D"/>
    <w:rPr>
      <w:rFonts w:ascii=".VnTime" w:eastAsia="Times New Roman" w:hAnsi=".VnTime" w:cs="Times New Roman"/>
      <w:sz w:val="28"/>
      <w:szCs w:val="24"/>
    </w:rPr>
  </w:style>
  <w:style w:type="paragraph" w:customStyle="1" w:styleId="Dinhdang1">
    <w:name w:val="Dinh dang 1"/>
    <w:basedOn w:val="Normal"/>
    <w:rsid w:val="00423E2D"/>
    <w:pPr>
      <w:spacing w:line="360" w:lineRule="auto"/>
    </w:pPr>
    <w:rPr>
      <w:b/>
      <w:sz w:val="26"/>
      <w:szCs w:val="26"/>
    </w:rPr>
  </w:style>
  <w:style w:type="character" w:customStyle="1" w:styleId="apple-converted-space">
    <w:name w:val="apple-converted-space"/>
    <w:rsid w:val="00423E2D"/>
  </w:style>
  <w:style w:type="table" w:styleId="TableGrid">
    <w:name w:val="Table Grid"/>
    <w:basedOn w:val="TableNormal"/>
    <w:rsid w:val="00423E2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23E2D"/>
    <w:rPr>
      <w:b/>
      <w:bCs/>
    </w:rPr>
  </w:style>
  <w:style w:type="character" w:styleId="Hyperlink">
    <w:name w:val="Hyperlink"/>
    <w:uiPriority w:val="99"/>
    <w:rsid w:val="00423E2D"/>
    <w:rPr>
      <w:color w:val="0000FF"/>
      <w:u w:val="single"/>
    </w:rPr>
  </w:style>
  <w:style w:type="paragraph" w:customStyle="1" w:styleId="MMTopic1">
    <w:name w:val="MM Topic 1"/>
    <w:basedOn w:val="Heading1"/>
    <w:rsid w:val="00423E2D"/>
    <w:pPr>
      <w:keepNext w:val="0"/>
      <w:numPr>
        <w:ilvl w:val="1"/>
        <w:numId w:val="1"/>
      </w:numPr>
      <w:spacing w:before="480"/>
      <w:contextualSpacing/>
    </w:pPr>
    <w:rPr>
      <w:rFonts w:ascii="Tahoma" w:hAnsi="Tahoma" w:cs="Tahoma"/>
      <w:bCs/>
      <w:color w:val="CC3300"/>
      <w:szCs w:val="28"/>
      <w:lang w:val="en-US"/>
    </w:rPr>
  </w:style>
  <w:style w:type="paragraph" w:customStyle="1" w:styleId="MMTopic2">
    <w:name w:val="MM Topic 2"/>
    <w:basedOn w:val="Heading2"/>
    <w:link w:val="MMTopic2Char"/>
    <w:rsid w:val="00423E2D"/>
    <w:pPr>
      <w:keepNext w:val="0"/>
      <w:spacing w:before="200"/>
    </w:pPr>
    <w:rPr>
      <w:rFonts w:ascii="Tahoma" w:eastAsia="Calibri" w:hAnsi="Tahoma"/>
      <w:bCs/>
      <w:color w:val="FF6600"/>
      <w:sz w:val="20"/>
      <w:szCs w:val="26"/>
    </w:rPr>
  </w:style>
  <w:style w:type="character" w:customStyle="1" w:styleId="MMTopic2Char">
    <w:name w:val="MM Topic 2 Char"/>
    <w:link w:val="MMTopic2"/>
    <w:rsid w:val="00423E2D"/>
    <w:rPr>
      <w:rFonts w:ascii="Tahoma" w:hAnsi="Tahoma"/>
      <w:b/>
      <w:bCs/>
      <w:color w:val="FF6600"/>
      <w:szCs w:val="26"/>
      <w:lang w:val="en-AU"/>
    </w:rPr>
  </w:style>
  <w:style w:type="paragraph" w:customStyle="1" w:styleId="MMTopic3">
    <w:name w:val="MM Topic 3"/>
    <w:basedOn w:val="Heading3"/>
    <w:link w:val="MMTopic3Char"/>
    <w:rsid w:val="00423E2D"/>
    <w:pPr>
      <w:keepNext w:val="0"/>
      <w:numPr>
        <w:ilvl w:val="3"/>
        <w:numId w:val="1"/>
      </w:numPr>
      <w:spacing w:before="200" w:line="271" w:lineRule="auto"/>
    </w:pPr>
    <w:rPr>
      <w:rFonts w:ascii="Tahoma" w:eastAsia="Calibri" w:hAnsi="Tahoma"/>
      <w:bCs/>
      <w:color w:val="FF9900"/>
      <w:sz w:val="20"/>
    </w:rPr>
  </w:style>
  <w:style w:type="character" w:customStyle="1" w:styleId="MMTopic3Char">
    <w:name w:val="MM Topic 3 Char"/>
    <w:link w:val="MMTopic3"/>
    <w:rsid w:val="00423E2D"/>
    <w:rPr>
      <w:rFonts w:ascii="Tahoma" w:hAnsi="Tahoma"/>
      <w:b/>
      <w:bCs/>
      <w:i/>
      <w:color w:val="FF9900"/>
    </w:rPr>
  </w:style>
  <w:style w:type="paragraph" w:customStyle="1" w:styleId="MMTopic4">
    <w:name w:val="MM Topic 4"/>
    <w:basedOn w:val="Heading4"/>
    <w:rsid w:val="00423E2D"/>
    <w:pPr>
      <w:keepNext w:val="0"/>
      <w:spacing w:before="200"/>
      <w:ind w:left="0" w:firstLine="0"/>
    </w:pPr>
    <w:rPr>
      <w:rFonts w:ascii="Cambria" w:hAnsi="Cambria"/>
      <w:iCs/>
      <w:sz w:val="22"/>
      <w:szCs w:val="22"/>
    </w:rPr>
  </w:style>
  <w:style w:type="character" w:styleId="CommentReference">
    <w:name w:val="annotation reference"/>
    <w:uiPriority w:val="99"/>
    <w:rsid w:val="00423E2D"/>
    <w:rPr>
      <w:sz w:val="16"/>
      <w:szCs w:val="16"/>
    </w:rPr>
  </w:style>
  <w:style w:type="paragraph" w:styleId="CommentText">
    <w:name w:val="annotation text"/>
    <w:basedOn w:val="Normal"/>
    <w:link w:val="CommentTextChar"/>
    <w:uiPriority w:val="99"/>
    <w:rsid w:val="00423E2D"/>
    <w:rPr>
      <w:rFonts w:ascii=".VnTime" w:hAnsi=".VnTime"/>
      <w:sz w:val="20"/>
      <w:szCs w:val="20"/>
    </w:rPr>
  </w:style>
  <w:style w:type="character" w:customStyle="1" w:styleId="CommentTextChar">
    <w:name w:val="Comment Text Char"/>
    <w:link w:val="CommentText"/>
    <w:uiPriority w:val="99"/>
    <w:rsid w:val="00423E2D"/>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423E2D"/>
    <w:rPr>
      <w:b/>
      <w:bCs/>
    </w:rPr>
  </w:style>
  <w:style w:type="character" w:customStyle="1" w:styleId="CommentSubjectChar">
    <w:name w:val="Comment Subject Char"/>
    <w:link w:val="CommentSubject"/>
    <w:rsid w:val="00423E2D"/>
    <w:rPr>
      <w:rFonts w:ascii=".VnTime" w:eastAsia="Times New Roman" w:hAnsi=".VnTime" w:cs="Times New Roman"/>
      <w:b/>
      <w:bCs/>
      <w:sz w:val="20"/>
      <w:szCs w:val="20"/>
    </w:rPr>
  </w:style>
  <w:style w:type="paragraph" w:styleId="BalloonText">
    <w:name w:val="Balloon Text"/>
    <w:basedOn w:val="Normal"/>
    <w:link w:val="BalloonTextChar"/>
    <w:rsid w:val="00423E2D"/>
    <w:rPr>
      <w:rFonts w:ascii="Tahoma" w:hAnsi="Tahoma"/>
      <w:sz w:val="16"/>
      <w:szCs w:val="16"/>
    </w:rPr>
  </w:style>
  <w:style w:type="character" w:customStyle="1" w:styleId="BalloonTextChar">
    <w:name w:val="Balloon Text Char"/>
    <w:link w:val="BalloonText"/>
    <w:rsid w:val="00423E2D"/>
    <w:rPr>
      <w:rFonts w:ascii="Tahoma" w:eastAsia="Times New Roman" w:hAnsi="Tahoma" w:cs="Times New Roman"/>
      <w:sz w:val="16"/>
      <w:szCs w:val="16"/>
    </w:rPr>
  </w:style>
  <w:style w:type="table" w:styleId="LightShading-Accent4">
    <w:name w:val="Light Shading Accent 4"/>
    <w:basedOn w:val="TableNormal"/>
    <w:uiPriority w:val="60"/>
    <w:rsid w:val="00423E2D"/>
    <w:rPr>
      <w:rFonts w:ascii="Arial" w:eastAsia="Arial" w:hAnsi="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6">
    <w:name w:val="Light List Accent 6"/>
    <w:basedOn w:val="TableNormal"/>
    <w:uiPriority w:val="61"/>
    <w:rsid w:val="00423E2D"/>
    <w:rPr>
      <w:rFonts w:ascii="Arial" w:eastAsia="Arial" w:hAnsi="Arial"/>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auto"/>
      </w:rPr>
      <w:tblPr/>
      <w:tcPr>
        <w:tcBorders>
          <w:top w:val="single" w:sz="4" w:space="0" w:color="984806"/>
          <w:left w:val="single" w:sz="4" w:space="0" w:color="984806"/>
          <w:bottom w:val="single" w:sz="4" w:space="0" w:color="984806"/>
          <w:right w:val="single" w:sz="4" w:space="0" w:color="984806"/>
          <w:insideH w:val="single" w:sz="4" w:space="0" w:color="984806"/>
          <w:insideV w:val="single" w:sz="4" w:space="0" w:color="984806"/>
        </w:tcBorders>
        <w:shd w:val="clear" w:color="auto" w:fill="F79646"/>
      </w:tcPr>
    </w:tblStylePr>
    <w:tblStylePr w:type="lastRow">
      <w:pPr>
        <w:spacing w:before="0" w:after="0" w:line="240" w:lineRule="auto"/>
      </w:pPr>
      <w:rPr>
        <w:b w:val="0"/>
        <w:bCs/>
      </w:rPr>
      <w:tblPr/>
      <w:tcPr>
        <w:tcBorders>
          <w:top w:val="single" w:sz="4" w:space="0" w:color="984806"/>
          <w:left w:val="single" w:sz="4" w:space="0" w:color="984806"/>
          <w:bottom w:val="single" w:sz="4" w:space="0" w:color="984806"/>
          <w:right w:val="single" w:sz="4" w:space="0" w:color="984806"/>
          <w:insideH w:val="single" w:sz="4" w:space="0" w:color="984806"/>
          <w:insideV w:val="single" w:sz="4" w:space="0" w:color="984806"/>
        </w:tcBorders>
      </w:tcPr>
    </w:tblStylePr>
    <w:tblStylePr w:type="firstCol">
      <w:rPr>
        <w:b w:val="0"/>
        <w:bCs/>
      </w:rPr>
    </w:tblStylePr>
    <w:tblStylePr w:type="lastCol">
      <w:rPr>
        <w:b w:val="0"/>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rPr>
        <w:b w:val="0"/>
        <w:color w:val="auto"/>
      </w:rPr>
      <w:tblPr/>
      <w:tcPr>
        <w:tcBorders>
          <w:top w:val="single" w:sz="4" w:space="0" w:color="984806"/>
          <w:left w:val="single" w:sz="4" w:space="0" w:color="984806"/>
          <w:bottom w:val="single" w:sz="4" w:space="0" w:color="984806"/>
          <w:right w:val="single" w:sz="4" w:space="0" w:color="984806"/>
          <w:insideH w:val="single" w:sz="4" w:space="0" w:color="984806"/>
          <w:insideV w:val="single" w:sz="4" w:space="0" w:color="984806"/>
        </w:tcBorders>
      </w:tcPr>
    </w:tblStylePr>
    <w:tblStylePr w:type="band2Horz">
      <w:tblPr/>
      <w:tcPr>
        <w:tcBorders>
          <w:top w:val="single" w:sz="4" w:space="0" w:color="984806"/>
          <w:left w:val="single" w:sz="4" w:space="0" w:color="984806"/>
          <w:bottom w:val="single" w:sz="4" w:space="0" w:color="984806"/>
          <w:right w:val="single" w:sz="4" w:space="0" w:color="984806"/>
          <w:insideH w:val="single" w:sz="4" w:space="0" w:color="984806"/>
          <w:insideV w:val="single" w:sz="4" w:space="0" w:color="984806"/>
        </w:tcBorders>
      </w:tcPr>
    </w:tblStylePr>
  </w:style>
  <w:style w:type="table" w:customStyle="1" w:styleId="Style1">
    <w:name w:val="Style1"/>
    <w:basedOn w:val="TableNormal"/>
    <w:uiPriority w:val="99"/>
    <w:qFormat/>
    <w:rsid w:val="00423E2D"/>
    <w:rPr>
      <w:rFonts w:ascii="Arial" w:eastAsia="Arial" w:hAnsi="Arial"/>
    </w:rPr>
    <w:tblPr>
      <w:tblInd w:w="0" w:type="dxa"/>
      <w:tblCellMar>
        <w:top w:w="0" w:type="dxa"/>
        <w:left w:w="108" w:type="dxa"/>
        <w:bottom w:w="0" w:type="dxa"/>
        <w:right w:w="108" w:type="dxa"/>
      </w:tblCellMar>
    </w:tblPr>
  </w:style>
  <w:style w:type="table" w:styleId="LightGrid-Accent6">
    <w:name w:val="Light Grid Accent 6"/>
    <w:basedOn w:val="TableNormal"/>
    <w:uiPriority w:val="62"/>
    <w:rsid w:val="00423E2D"/>
    <w:rPr>
      <w:rFonts w:ascii="Arial" w:eastAsia="Arial" w:hAnsi="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1">
    <w:name w:val="Light Shading1"/>
    <w:basedOn w:val="TableNormal"/>
    <w:uiPriority w:val="60"/>
    <w:rsid w:val="00423E2D"/>
    <w:rPr>
      <w:rFonts w:ascii="Arial" w:eastAsia="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2">
    <w:name w:val="Style2"/>
    <w:basedOn w:val="TableNormal"/>
    <w:uiPriority w:val="99"/>
    <w:qFormat/>
    <w:rsid w:val="00DA55D9"/>
    <w:rPr>
      <w:rFonts w:ascii="Arial" w:eastAsia="Arial" w:hAnsi="Arial"/>
    </w:rPr>
    <w:tblPr>
      <w:tblInd w:w="115"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CellMar>
        <w:top w:w="0" w:type="dxa"/>
        <w:left w:w="108" w:type="dxa"/>
        <w:bottom w:w="0" w:type="dxa"/>
        <w:right w:w="108" w:type="dxa"/>
      </w:tblCellMar>
    </w:tblPr>
    <w:tblStylePr w:type="firstRow">
      <w:pPr>
        <w:jc w:val="center"/>
      </w:pPr>
      <w:rPr>
        <w:b/>
      </w:rPr>
      <w:tblPr/>
      <w:tcPr>
        <w:shd w:val="clear" w:color="auto" w:fill="F79646"/>
        <w:vAlign w:val="center"/>
      </w:tcPr>
    </w:tblStylePr>
  </w:style>
  <w:style w:type="paragraph" w:styleId="NoSpacing">
    <w:name w:val="No Spacing"/>
    <w:link w:val="NoSpacingChar"/>
    <w:uiPriority w:val="1"/>
    <w:qFormat/>
    <w:rsid w:val="00423E2D"/>
    <w:rPr>
      <w:rFonts w:ascii="Calibri" w:eastAsia="Times New Roman" w:hAnsi="Calibri"/>
      <w:sz w:val="22"/>
      <w:szCs w:val="22"/>
    </w:rPr>
  </w:style>
  <w:style w:type="character" w:customStyle="1" w:styleId="NoSpacingChar">
    <w:name w:val="No Spacing Char"/>
    <w:link w:val="NoSpacing"/>
    <w:uiPriority w:val="1"/>
    <w:rsid w:val="00423E2D"/>
    <w:rPr>
      <w:rFonts w:ascii="Calibri" w:eastAsia="Times New Roman" w:hAnsi="Calibri"/>
      <w:sz w:val="22"/>
      <w:szCs w:val="22"/>
      <w:lang w:val="en-US" w:eastAsia="en-US" w:bidi="ar-SA"/>
    </w:rPr>
  </w:style>
  <w:style w:type="paragraph" w:customStyle="1" w:styleId="BFDB239797424B1EBA6C4753EC568DC8">
    <w:name w:val="BFDB239797424B1EBA6C4753EC568DC8"/>
    <w:rsid w:val="00423E2D"/>
    <w:pPr>
      <w:spacing w:after="200" w:line="276" w:lineRule="auto"/>
    </w:pPr>
    <w:rPr>
      <w:rFonts w:ascii="Calibri" w:eastAsia="Times New Roman" w:hAnsi="Calibri"/>
      <w:sz w:val="22"/>
      <w:szCs w:val="22"/>
    </w:rPr>
  </w:style>
  <w:style w:type="paragraph" w:styleId="TOC2">
    <w:name w:val="toc 2"/>
    <w:basedOn w:val="Normal"/>
    <w:next w:val="Normal"/>
    <w:autoRedefine/>
    <w:uiPriority w:val="39"/>
    <w:unhideWhenUsed/>
    <w:rsid w:val="002377B4"/>
    <w:pPr>
      <w:tabs>
        <w:tab w:val="left" w:pos="360"/>
        <w:tab w:val="right" w:leader="dot" w:pos="9530"/>
      </w:tabs>
      <w:spacing w:after="100"/>
    </w:pPr>
    <w:rPr>
      <w:b/>
      <w:color w:val="1F497D"/>
      <w:sz w:val="22"/>
      <w:szCs w:val="22"/>
    </w:rPr>
  </w:style>
  <w:style w:type="paragraph" w:styleId="TOC1">
    <w:name w:val="toc 1"/>
    <w:basedOn w:val="Normal"/>
    <w:next w:val="Normal"/>
    <w:autoRedefine/>
    <w:uiPriority w:val="39"/>
    <w:unhideWhenUsed/>
    <w:qFormat/>
    <w:rsid w:val="002377B4"/>
    <w:pPr>
      <w:tabs>
        <w:tab w:val="left" w:pos="0"/>
        <w:tab w:val="left" w:pos="360"/>
        <w:tab w:val="right" w:leader="dot" w:pos="9530"/>
      </w:tabs>
      <w:spacing w:after="100"/>
    </w:pPr>
    <w:rPr>
      <w:b/>
      <w:color w:val="1F497D"/>
      <w:sz w:val="22"/>
      <w:szCs w:val="22"/>
    </w:rPr>
  </w:style>
  <w:style w:type="paragraph" w:styleId="TOC3">
    <w:name w:val="toc 3"/>
    <w:basedOn w:val="Normal"/>
    <w:next w:val="Normal"/>
    <w:autoRedefine/>
    <w:uiPriority w:val="39"/>
    <w:unhideWhenUsed/>
    <w:qFormat/>
    <w:rsid w:val="00423E2D"/>
    <w:pPr>
      <w:tabs>
        <w:tab w:val="left" w:pos="540"/>
        <w:tab w:val="right" w:leader="dot" w:pos="9530"/>
      </w:tabs>
      <w:spacing w:after="100"/>
    </w:pPr>
    <w:rPr>
      <w:i/>
      <w:color w:val="1F497D"/>
      <w:sz w:val="20"/>
      <w:szCs w:val="22"/>
    </w:rPr>
  </w:style>
  <w:style w:type="character" w:customStyle="1" w:styleId="EndnoteTextChar">
    <w:name w:val="Endnote Text Char"/>
    <w:link w:val="EndnoteText"/>
    <w:uiPriority w:val="99"/>
    <w:semiHidden/>
    <w:rsid w:val="00423E2D"/>
    <w:rPr>
      <w:rFonts w:ascii=".VnTime" w:eastAsia="Times New Roman" w:hAnsi=".VnTime" w:cs="Times New Roman"/>
      <w:sz w:val="20"/>
      <w:szCs w:val="20"/>
    </w:rPr>
  </w:style>
  <w:style w:type="paragraph" w:styleId="EndnoteText">
    <w:name w:val="endnote text"/>
    <w:basedOn w:val="Normal"/>
    <w:link w:val="EndnoteTextChar"/>
    <w:uiPriority w:val="99"/>
    <w:semiHidden/>
    <w:unhideWhenUsed/>
    <w:rsid w:val="00423E2D"/>
    <w:rPr>
      <w:rFonts w:ascii=".VnTime" w:hAnsi=".VnTime"/>
      <w:sz w:val="20"/>
      <w:szCs w:val="20"/>
    </w:rPr>
  </w:style>
  <w:style w:type="paragraph" w:styleId="Caption">
    <w:name w:val="caption"/>
    <w:basedOn w:val="Normal"/>
    <w:next w:val="Normal"/>
    <w:uiPriority w:val="35"/>
    <w:qFormat/>
    <w:rsid w:val="00423E2D"/>
    <w:rPr>
      <w:b/>
      <w:bCs/>
      <w:sz w:val="20"/>
      <w:szCs w:val="20"/>
    </w:rPr>
  </w:style>
  <w:style w:type="paragraph" w:styleId="BodyText">
    <w:name w:val="Body Text"/>
    <w:basedOn w:val="Normal"/>
    <w:link w:val="BodyTextChar"/>
    <w:rsid w:val="00423E2D"/>
    <w:pPr>
      <w:spacing w:after="120"/>
    </w:pPr>
  </w:style>
  <w:style w:type="character" w:customStyle="1" w:styleId="BodyTextChar">
    <w:name w:val="Body Text Char"/>
    <w:link w:val="BodyText"/>
    <w:rsid w:val="00423E2D"/>
    <w:rPr>
      <w:rFonts w:eastAsia="Times New Roman" w:cs="Times New Roman"/>
      <w:sz w:val="24"/>
      <w:szCs w:val="24"/>
    </w:rPr>
  </w:style>
  <w:style w:type="paragraph" w:styleId="FootnoteText">
    <w:name w:val="footnote text"/>
    <w:basedOn w:val="Normal"/>
    <w:link w:val="FootnoteTextChar"/>
    <w:semiHidden/>
    <w:unhideWhenUsed/>
    <w:rsid w:val="00423E2D"/>
    <w:rPr>
      <w:rFonts w:eastAsia="Calibri"/>
      <w:sz w:val="20"/>
      <w:szCs w:val="20"/>
    </w:rPr>
  </w:style>
  <w:style w:type="character" w:customStyle="1" w:styleId="FootnoteTextChar">
    <w:name w:val="Footnote Text Char"/>
    <w:link w:val="FootnoteText"/>
    <w:semiHidden/>
    <w:rsid w:val="00423E2D"/>
    <w:rPr>
      <w:rFonts w:eastAsia="Calibri" w:cs="Times New Roman"/>
      <w:sz w:val="20"/>
      <w:szCs w:val="20"/>
    </w:rPr>
  </w:style>
  <w:style w:type="character" w:styleId="FootnoteReference">
    <w:name w:val="footnote reference"/>
    <w:semiHidden/>
    <w:unhideWhenUsed/>
    <w:rsid w:val="00423E2D"/>
    <w:rPr>
      <w:vertAlign w:val="superscript"/>
    </w:rPr>
  </w:style>
  <w:style w:type="paragraph" w:customStyle="1" w:styleId="CharCharCharChar">
    <w:name w:val="Char Char Char Char"/>
    <w:basedOn w:val="Normal"/>
    <w:semiHidden/>
    <w:rsid w:val="00F80287"/>
    <w:pPr>
      <w:spacing w:after="160" w:line="240" w:lineRule="exact"/>
    </w:pPr>
    <w:rPr>
      <w:rFonts w:ascii="Arial" w:hAnsi="Arial"/>
      <w:sz w:val="22"/>
      <w:szCs w:val="22"/>
    </w:rPr>
  </w:style>
  <w:style w:type="numbering" w:customStyle="1" w:styleId="Style3">
    <w:name w:val="Style3"/>
    <w:uiPriority w:val="99"/>
    <w:rsid w:val="000451E5"/>
    <w:pPr>
      <w:numPr>
        <w:numId w:val="11"/>
      </w:numPr>
    </w:pPr>
  </w:style>
  <w:style w:type="paragraph" w:customStyle="1" w:styleId="Paragraph">
    <w:name w:val="Paragraph"/>
    <w:basedOn w:val="Normal"/>
    <w:link w:val="ParagraphChar"/>
    <w:qFormat/>
    <w:rsid w:val="00E254DD"/>
    <w:pPr>
      <w:spacing w:before="120" w:after="120" w:line="360" w:lineRule="auto"/>
      <w:ind w:left="288"/>
      <w:jc w:val="both"/>
    </w:pPr>
    <w:rPr>
      <w:rFonts w:ascii="Arial" w:eastAsia="Calibri" w:hAnsi="Arial"/>
      <w:color w:val="000000"/>
      <w:sz w:val="20"/>
      <w:szCs w:val="20"/>
    </w:rPr>
  </w:style>
  <w:style w:type="character" w:customStyle="1" w:styleId="ParagraphChar">
    <w:name w:val="Paragraph Char"/>
    <w:link w:val="Paragraph"/>
    <w:rsid w:val="00E254DD"/>
    <w:rPr>
      <w:rFonts w:ascii="Arial" w:hAnsi="Arial" w:cs="Arial"/>
      <w:color w:val="000000"/>
    </w:rPr>
  </w:style>
  <w:style w:type="paragraph" w:styleId="NormalWeb">
    <w:name w:val="Normal (Web)"/>
    <w:basedOn w:val="Normal"/>
    <w:uiPriority w:val="99"/>
    <w:semiHidden/>
    <w:unhideWhenUsed/>
    <w:rsid w:val="00990316"/>
    <w:pPr>
      <w:spacing w:before="100" w:beforeAutospacing="1" w:after="100" w:afterAutospacing="1"/>
    </w:pPr>
  </w:style>
  <w:style w:type="paragraph" w:customStyle="1" w:styleId="H1">
    <w:name w:val="H1"/>
    <w:basedOn w:val="Heading2"/>
    <w:uiPriority w:val="99"/>
    <w:rsid w:val="00171B8E"/>
    <w:pPr>
      <w:keepNext w:val="0"/>
      <w:numPr>
        <w:ilvl w:val="0"/>
        <w:numId w:val="0"/>
      </w:numPr>
      <w:tabs>
        <w:tab w:val="num" w:pos="720"/>
      </w:tabs>
      <w:spacing w:before="0" w:after="120" w:line="240" w:lineRule="atLeast"/>
      <w:ind w:left="720" w:hanging="720"/>
    </w:pPr>
    <w:rPr>
      <w:bCs/>
      <w:color w:val="C00000"/>
      <w:sz w:val="28"/>
      <w:szCs w:val="28"/>
      <w:lang w:val="en-US"/>
    </w:rPr>
  </w:style>
  <w:style w:type="paragraph" w:styleId="Revision">
    <w:name w:val="Revision"/>
    <w:hidden/>
    <w:uiPriority w:val="99"/>
    <w:semiHidden/>
    <w:rsid w:val="00770943"/>
    <w:rPr>
      <w:rFonts w:ascii=".VnTime" w:eastAsia="Times New Roman" w:hAnsi=".VnTime"/>
      <w:sz w:val="28"/>
      <w:szCs w:val="24"/>
    </w:rPr>
  </w:style>
  <w:style w:type="paragraph" w:customStyle="1" w:styleId="Char">
    <w:name w:val="Char"/>
    <w:basedOn w:val="Normal"/>
    <w:rsid w:val="0009491A"/>
    <w:pPr>
      <w:spacing w:after="160" w:line="240" w:lineRule="exact"/>
    </w:pPr>
    <w:rPr>
      <w:rFonts w:ascii="Verdana" w:hAnsi="Verdana"/>
      <w:sz w:val="20"/>
      <w:szCs w:val="20"/>
      <w:lang w:val="en-GB"/>
    </w:rPr>
  </w:style>
  <w:style w:type="paragraph" w:customStyle="1" w:styleId="title">
    <w:name w:val="title"/>
    <w:basedOn w:val="Normal"/>
    <w:rsid w:val="002F6EB1"/>
    <w:pPr>
      <w:spacing w:after="100" w:afterAutospacing="1" w:line="240" w:lineRule="auto"/>
    </w:pPr>
    <w:rPr>
      <w:rFonts w:ascii="Arial" w:hAnsi="Arial" w:cs="Arial"/>
      <w:b/>
      <w:bCs/>
      <w:color w:val="015396"/>
    </w:rPr>
  </w:style>
  <w:style w:type="character" w:customStyle="1" w:styleId="x1a">
    <w:name w:val="x1a"/>
    <w:basedOn w:val="DefaultParagraphFont"/>
    <w:rsid w:val="00E76823"/>
  </w:style>
  <w:style w:type="paragraph" w:styleId="ListParagraph">
    <w:name w:val="List Paragraph"/>
    <w:basedOn w:val="Normal"/>
    <w:uiPriority w:val="34"/>
    <w:qFormat/>
    <w:rsid w:val="00F2278B"/>
    <w:pPr>
      <w:spacing w:after="200"/>
      <w:ind w:left="720"/>
      <w:contextualSpacing/>
    </w:pPr>
    <w:rPr>
      <w:rFonts w:ascii="Calibri" w:hAnsi="Calibri"/>
      <w:sz w:val="22"/>
      <w:szCs w:val="22"/>
    </w:rPr>
  </w:style>
  <w:style w:type="character" w:styleId="Emphasis">
    <w:name w:val="Emphasis"/>
    <w:uiPriority w:val="20"/>
    <w:qFormat/>
    <w:rsid w:val="006617F7"/>
    <w:rPr>
      <w:i/>
      <w:iCs/>
    </w:rPr>
  </w:style>
  <w:style w:type="table" w:styleId="LightShading-Accent6">
    <w:name w:val="Light Shading Accent 6"/>
    <w:basedOn w:val="TableNormal"/>
    <w:uiPriority w:val="60"/>
    <w:rsid w:val="007C00F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SHeading2">
    <w:name w:val="FS Heading 2"/>
    <w:basedOn w:val="Normal"/>
    <w:rsid w:val="00AA2097"/>
    <w:pPr>
      <w:keepNext/>
      <w:keepLines/>
      <w:overflowPunct w:val="0"/>
      <w:autoSpaceDE w:val="0"/>
      <w:autoSpaceDN w:val="0"/>
      <w:adjustRightInd w:val="0"/>
      <w:spacing w:line="240" w:lineRule="auto"/>
      <w:textAlignment w:val="baseline"/>
    </w:pPr>
    <w:rPr>
      <w:b/>
      <w:sz w:val="22"/>
      <w:szCs w:val="20"/>
      <w:lang w:val="en-GB"/>
    </w:rPr>
  </w:style>
</w:styles>
</file>

<file path=word/webSettings.xml><?xml version="1.0" encoding="utf-8"?>
<w:webSettings xmlns:r="http://schemas.openxmlformats.org/officeDocument/2006/relationships" xmlns:w="http://schemas.openxmlformats.org/wordprocessingml/2006/main">
  <w:divs>
    <w:div w:id="89859139">
      <w:bodyDiv w:val="1"/>
      <w:marLeft w:val="0"/>
      <w:marRight w:val="0"/>
      <w:marTop w:val="0"/>
      <w:marBottom w:val="0"/>
      <w:divBdr>
        <w:top w:val="none" w:sz="0" w:space="0" w:color="auto"/>
        <w:left w:val="none" w:sz="0" w:space="0" w:color="auto"/>
        <w:bottom w:val="none" w:sz="0" w:space="0" w:color="auto"/>
        <w:right w:val="none" w:sz="0" w:space="0" w:color="auto"/>
      </w:divBdr>
    </w:div>
    <w:div w:id="207689503">
      <w:bodyDiv w:val="1"/>
      <w:marLeft w:val="0"/>
      <w:marRight w:val="0"/>
      <w:marTop w:val="0"/>
      <w:marBottom w:val="0"/>
      <w:divBdr>
        <w:top w:val="none" w:sz="0" w:space="0" w:color="auto"/>
        <w:left w:val="none" w:sz="0" w:space="0" w:color="auto"/>
        <w:bottom w:val="none" w:sz="0" w:space="0" w:color="auto"/>
        <w:right w:val="none" w:sz="0" w:space="0" w:color="auto"/>
      </w:divBdr>
    </w:div>
    <w:div w:id="255600780">
      <w:bodyDiv w:val="1"/>
      <w:marLeft w:val="0"/>
      <w:marRight w:val="0"/>
      <w:marTop w:val="0"/>
      <w:marBottom w:val="0"/>
      <w:divBdr>
        <w:top w:val="none" w:sz="0" w:space="0" w:color="auto"/>
        <w:left w:val="none" w:sz="0" w:space="0" w:color="auto"/>
        <w:bottom w:val="none" w:sz="0" w:space="0" w:color="auto"/>
        <w:right w:val="none" w:sz="0" w:space="0" w:color="auto"/>
      </w:divBdr>
    </w:div>
    <w:div w:id="260140538">
      <w:bodyDiv w:val="1"/>
      <w:marLeft w:val="0"/>
      <w:marRight w:val="0"/>
      <w:marTop w:val="0"/>
      <w:marBottom w:val="0"/>
      <w:divBdr>
        <w:top w:val="none" w:sz="0" w:space="0" w:color="auto"/>
        <w:left w:val="none" w:sz="0" w:space="0" w:color="auto"/>
        <w:bottom w:val="none" w:sz="0" w:space="0" w:color="auto"/>
        <w:right w:val="none" w:sz="0" w:space="0" w:color="auto"/>
      </w:divBdr>
    </w:div>
    <w:div w:id="372656009">
      <w:bodyDiv w:val="1"/>
      <w:marLeft w:val="0"/>
      <w:marRight w:val="0"/>
      <w:marTop w:val="0"/>
      <w:marBottom w:val="0"/>
      <w:divBdr>
        <w:top w:val="none" w:sz="0" w:space="0" w:color="auto"/>
        <w:left w:val="none" w:sz="0" w:space="0" w:color="auto"/>
        <w:bottom w:val="none" w:sz="0" w:space="0" w:color="auto"/>
        <w:right w:val="none" w:sz="0" w:space="0" w:color="auto"/>
      </w:divBdr>
    </w:div>
    <w:div w:id="443504652">
      <w:bodyDiv w:val="1"/>
      <w:marLeft w:val="0"/>
      <w:marRight w:val="0"/>
      <w:marTop w:val="0"/>
      <w:marBottom w:val="0"/>
      <w:divBdr>
        <w:top w:val="none" w:sz="0" w:space="0" w:color="auto"/>
        <w:left w:val="none" w:sz="0" w:space="0" w:color="auto"/>
        <w:bottom w:val="none" w:sz="0" w:space="0" w:color="auto"/>
        <w:right w:val="none" w:sz="0" w:space="0" w:color="auto"/>
      </w:divBdr>
    </w:div>
    <w:div w:id="491145997">
      <w:bodyDiv w:val="1"/>
      <w:marLeft w:val="0"/>
      <w:marRight w:val="0"/>
      <w:marTop w:val="0"/>
      <w:marBottom w:val="0"/>
      <w:divBdr>
        <w:top w:val="none" w:sz="0" w:space="0" w:color="auto"/>
        <w:left w:val="none" w:sz="0" w:space="0" w:color="auto"/>
        <w:bottom w:val="none" w:sz="0" w:space="0" w:color="auto"/>
        <w:right w:val="none" w:sz="0" w:space="0" w:color="auto"/>
      </w:divBdr>
    </w:div>
    <w:div w:id="592281480">
      <w:bodyDiv w:val="1"/>
      <w:marLeft w:val="0"/>
      <w:marRight w:val="0"/>
      <w:marTop w:val="0"/>
      <w:marBottom w:val="0"/>
      <w:divBdr>
        <w:top w:val="none" w:sz="0" w:space="0" w:color="auto"/>
        <w:left w:val="none" w:sz="0" w:space="0" w:color="auto"/>
        <w:bottom w:val="none" w:sz="0" w:space="0" w:color="auto"/>
        <w:right w:val="none" w:sz="0" w:space="0" w:color="auto"/>
      </w:divBdr>
    </w:div>
    <w:div w:id="616566329">
      <w:bodyDiv w:val="1"/>
      <w:marLeft w:val="0"/>
      <w:marRight w:val="0"/>
      <w:marTop w:val="0"/>
      <w:marBottom w:val="0"/>
      <w:divBdr>
        <w:top w:val="none" w:sz="0" w:space="0" w:color="auto"/>
        <w:left w:val="none" w:sz="0" w:space="0" w:color="auto"/>
        <w:bottom w:val="none" w:sz="0" w:space="0" w:color="auto"/>
        <w:right w:val="none" w:sz="0" w:space="0" w:color="auto"/>
      </w:divBdr>
    </w:div>
    <w:div w:id="660042518">
      <w:bodyDiv w:val="1"/>
      <w:marLeft w:val="0"/>
      <w:marRight w:val="0"/>
      <w:marTop w:val="0"/>
      <w:marBottom w:val="0"/>
      <w:divBdr>
        <w:top w:val="none" w:sz="0" w:space="0" w:color="auto"/>
        <w:left w:val="none" w:sz="0" w:space="0" w:color="auto"/>
        <w:bottom w:val="none" w:sz="0" w:space="0" w:color="auto"/>
        <w:right w:val="none" w:sz="0" w:space="0" w:color="auto"/>
      </w:divBdr>
    </w:div>
    <w:div w:id="671419893">
      <w:bodyDiv w:val="1"/>
      <w:marLeft w:val="0"/>
      <w:marRight w:val="0"/>
      <w:marTop w:val="0"/>
      <w:marBottom w:val="0"/>
      <w:divBdr>
        <w:top w:val="none" w:sz="0" w:space="0" w:color="auto"/>
        <w:left w:val="none" w:sz="0" w:space="0" w:color="auto"/>
        <w:bottom w:val="none" w:sz="0" w:space="0" w:color="auto"/>
        <w:right w:val="none" w:sz="0" w:space="0" w:color="auto"/>
      </w:divBdr>
    </w:div>
    <w:div w:id="813180736">
      <w:bodyDiv w:val="1"/>
      <w:marLeft w:val="0"/>
      <w:marRight w:val="0"/>
      <w:marTop w:val="0"/>
      <w:marBottom w:val="0"/>
      <w:divBdr>
        <w:top w:val="none" w:sz="0" w:space="0" w:color="auto"/>
        <w:left w:val="none" w:sz="0" w:space="0" w:color="auto"/>
        <w:bottom w:val="none" w:sz="0" w:space="0" w:color="auto"/>
        <w:right w:val="none" w:sz="0" w:space="0" w:color="auto"/>
      </w:divBdr>
    </w:div>
    <w:div w:id="863904387">
      <w:bodyDiv w:val="1"/>
      <w:marLeft w:val="0"/>
      <w:marRight w:val="0"/>
      <w:marTop w:val="0"/>
      <w:marBottom w:val="0"/>
      <w:divBdr>
        <w:top w:val="none" w:sz="0" w:space="0" w:color="auto"/>
        <w:left w:val="none" w:sz="0" w:space="0" w:color="auto"/>
        <w:bottom w:val="none" w:sz="0" w:space="0" w:color="auto"/>
        <w:right w:val="none" w:sz="0" w:space="0" w:color="auto"/>
      </w:divBdr>
    </w:div>
    <w:div w:id="890580268">
      <w:bodyDiv w:val="1"/>
      <w:marLeft w:val="0"/>
      <w:marRight w:val="0"/>
      <w:marTop w:val="0"/>
      <w:marBottom w:val="0"/>
      <w:divBdr>
        <w:top w:val="none" w:sz="0" w:space="0" w:color="auto"/>
        <w:left w:val="none" w:sz="0" w:space="0" w:color="auto"/>
        <w:bottom w:val="none" w:sz="0" w:space="0" w:color="auto"/>
        <w:right w:val="none" w:sz="0" w:space="0" w:color="auto"/>
      </w:divBdr>
    </w:div>
    <w:div w:id="946354580">
      <w:bodyDiv w:val="1"/>
      <w:marLeft w:val="0"/>
      <w:marRight w:val="0"/>
      <w:marTop w:val="0"/>
      <w:marBottom w:val="0"/>
      <w:divBdr>
        <w:top w:val="none" w:sz="0" w:space="0" w:color="auto"/>
        <w:left w:val="none" w:sz="0" w:space="0" w:color="auto"/>
        <w:bottom w:val="none" w:sz="0" w:space="0" w:color="auto"/>
        <w:right w:val="none" w:sz="0" w:space="0" w:color="auto"/>
      </w:divBdr>
    </w:div>
    <w:div w:id="959267059">
      <w:bodyDiv w:val="1"/>
      <w:marLeft w:val="0"/>
      <w:marRight w:val="0"/>
      <w:marTop w:val="0"/>
      <w:marBottom w:val="0"/>
      <w:divBdr>
        <w:top w:val="none" w:sz="0" w:space="0" w:color="auto"/>
        <w:left w:val="none" w:sz="0" w:space="0" w:color="auto"/>
        <w:bottom w:val="none" w:sz="0" w:space="0" w:color="auto"/>
        <w:right w:val="none" w:sz="0" w:space="0" w:color="auto"/>
      </w:divBdr>
    </w:div>
    <w:div w:id="961960419">
      <w:bodyDiv w:val="1"/>
      <w:marLeft w:val="0"/>
      <w:marRight w:val="0"/>
      <w:marTop w:val="0"/>
      <w:marBottom w:val="0"/>
      <w:divBdr>
        <w:top w:val="none" w:sz="0" w:space="0" w:color="auto"/>
        <w:left w:val="none" w:sz="0" w:space="0" w:color="auto"/>
        <w:bottom w:val="none" w:sz="0" w:space="0" w:color="auto"/>
        <w:right w:val="none" w:sz="0" w:space="0" w:color="auto"/>
      </w:divBdr>
    </w:div>
    <w:div w:id="992375538">
      <w:bodyDiv w:val="1"/>
      <w:marLeft w:val="0"/>
      <w:marRight w:val="0"/>
      <w:marTop w:val="0"/>
      <w:marBottom w:val="0"/>
      <w:divBdr>
        <w:top w:val="none" w:sz="0" w:space="0" w:color="auto"/>
        <w:left w:val="none" w:sz="0" w:space="0" w:color="auto"/>
        <w:bottom w:val="none" w:sz="0" w:space="0" w:color="auto"/>
        <w:right w:val="none" w:sz="0" w:space="0" w:color="auto"/>
      </w:divBdr>
    </w:div>
    <w:div w:id="1104348998">
      <w:bodyDiv w:val="1"/>
      <w:marLeft w:val="0"/>
      <w:marRight w:val="0"/>
      <w:marTop w:val="0"/>
      <w:marBottom w:val="0"/>
      <w:divBdr>
        <w:top w:val="none" w:sz="0" w:space="0" w:color="auto"/>
        <w:left w:val="none" w:sz="0" w:space="0" w:color="auto"/>
        <w:bottom w:val="none" w:sz="0" w:space="0" w:color="auto"/>
        <w:right w:val="none" w:sz="0" w:space="0" w:color="auto"/>
      </w:divBdr>
    </w:div>
    <w:div w:id="1111048722">
      <w:bodyDiv w:val="1"/>
      <w:marLeft w:val="0"/>
      <w:marRight w:val="0"/>
      <w:marTop w:val="0"/>
      <w:marBottom w:val="0"/>
      <w:divBdr>
        <w:top w:val="none" w:sz="0" w:space="0" w:color="auto"/>
        <w:left w:val="none" w:sz="0" w:space="0" w:color="auto"/>
        <w:bottom w:val="none" w:sz="0" w:space="0" w:color="auto"/>
        <w:right w:val="none" w:sz="0" w:space="0" w:color="auto"/>
      </w:divBdr>
    </w:div>
    <w:div w:id="1143699894">
      <w:bodyDiv w:val="1"/>
      <w:marLeft w:val="0"/>
      <w:marRight w:val="0"/>
      <w:marTop w:val="0"/>
      <w:marBottom w:val="0"/>
      <w:divBdr>
        <w:top w:val="none" w:sz="0" w:space="0" w:color="auto"/>
        <w:left w:val="none" w:sz="0" w:space="0" w:color="auto"/>
        <w:bottom w:val="none" w:sz="0" w:space="0" w:color="auto"/>
        <w:right w:val="none" w:sz="0" w:space="0" w:color="auto"/>
      </w:divBdr>
    </w:div>
    <w:div w:id="1248539379">
      <w:bodyDiv w:val="1"/>
      <w:marLeft w:val="0"/>
      <w:marRight w:val="0"/>
      <w:marTop w:val="0"/>
      <w:marBottom w:val="0"/>
      <w:divBdr>
        <w:top w:val="none" w:sz="0" w:space="0" w:color="auto"/>
        <w:left w:val="none" w:sz="0" w:space="0" w:color="auto"/>
        <w:bottom w:val="none" w:sz="0" w:space="0" w:color="auto"/>
        <w:right w:val="none" w:sz="0" w:space="0" w:color="auto"/>
      </w:divBdr>
    </w:div>
    <w:div w:id="1272862713">
      <w:bodyDiv w:val="1"/>
      <w:marLeft w:val="0"/>
      <w:marRight w:val="0"/>
      <w:marTop w:val="0"/>
      <w:marBottom w:val="0"/>
      <w:divBdr>
        <w:top w:val="none" w:sz="0" w:space="0" w:color="auto"/>
        <w:left w:val="none" w:sz="0" w:space="0" w:color="auto"/>
        <w:bottom w:val="none" w:sz="0" w:space="0" w:color="auto"/>
        <w:right w:val="none" w:sz="0" w:space="0" w:color="auto"/>
      </w:divBdr>
    </w:div>
    <w:div w:id="1277250068">
      <w:bodyDiv w:val="1"/>
      <w:marLeft w:val="0"/>
      <w:marRight w:val="0"/>
      <w:marTop w:val="0"/>
      <w:marBottom w:val="0"/>
      <w:divBdr>
        <w:top w:val="none" w:sz="0" w:space="0" w:color="auto"/>
        <w:left w:val="none" w:sz="0" w:space="0" w:color="auto"/>
        <w:bottom w:val="none" w:sz="0" w:space="0" w:color="auto"/>
        <w:right w:val="none" w:sz="0" w:space="0" w:color="auto"/>
      </w:divBdr>
    </w:div>
    <w:div w:id="1295018976">
      <w:bodyDiv w:val="1"/>
      <w:marLeft w:val="0"/>
      <w:marRight w:val="0"/>
      <w:marTop w:val="0"/>
      <w:marBottom w:val="0"/>
      <w:divBdr>
        <w:top w:val="none" w:sz="0" w:space="0" w:color="auto"/>
        <w:left w:val="none" w:sz="0" w:space="0" w:color="auto"/>
        <w:bottom w:val="none" w:sz="0" w:space="0" w:color="auto"/>
        <w:right w:val="none" w:sz="0" w:space="0" w:color="auto"/>
      </w:divBdr>
    </w:div>
    <w:div w:id="1333533703">
      <w:bodyDiv w:val="1"/>
      <w:marLeft w:val="0"/>
      <w:marRight w:val="0"/>
      <w:marTop w:val="0"/>
      <w:marBottom w:val="0"/>
      <w:divBdr>
        <w:top w:val="none" w:sz="0" w:space="0" w:color="auto"/>
        <w:left w:val="none" w:sz="0" w:space="0" w:color="auto"/>
        <w:bottom w:val="none" w:sz="0" w:space="0" w:color="auto"/>
        <w:right w:val="none" w:sz="0" w:space="0" w:color="auto"/>
      </w:divBdr>
    </w:div>
    <w:div w:id="1413047508">
      <w:bodyDiv w:val="1"/>
      <w:marLeft w:val="0"/>
      <w:marRight w:val="0"/>
      <w:marTop w:val="0"/>
      <w:marBottom w:val="0"/>
      <w:divBdr>
        <w:top w:val="none" w:sz="0" w:space="0" w:color="auto"/>
        <w:left w:val="none" w:sz="0" w:space="0" w:color="auto"/>
        <w:bottom w:val="none" w:sz="0" w:space="0" w:color="auto"/>
        <w:right w:val="none" w:sz="0" w:space="0" w:color="auto"/>
      </w:divBdr>
    </w:div>
    <w:div w:id="1420827331">
      <w:bodyDiv w:val="1"/>
      <w:marLeft w:val="0"/>
      <w:marRight w:val="0"/>
      <w:marTop w:val="0"/>
      <w:marBottom w:val="0"/>
      <w:divBdr>
        <w:top w:val="none" w:sz="0" w:space="0" w:color="auto"/>
        <w:left w:val="none" w:sz="0" w:space="0" w:color="auto"/>
        <w:bottom w:val="none" w:sz="0" w:space="0" w:color="auto"/>
        <w:right w:val="none" w:sz="0" w:space="0" w:color="auto"/>
      </w:divBdr>
      <w:divsChild>
        <w:div w:id="74977722">
          <w:marLeft w:val="346"/>
          <w:marRight w:val="0"/>
          <w:marTop w:val="0"/>
          <w:marBottom w:val="0"/>
          <w:divBdr>
            <w:top w:val="none" w:sz="0" w:space="0" w:color="auto"/>
            <w:left w:val="none" w:sz="0" w:space="0" w:color="auto"/>
            <w:bottom w:val="none" w:sz="0" w:space="0" w:color="auto"/>
            <w:right w:val="none" w:sz="0" w:space="0" w:color="auto"/>
          </w:divBdr>
        </w:div>
        <w:div w:id="533811442">
          <w:marLeft w:val="346"/>
          <w:marRight w:val="0"/>
          <w:marTop w:val="0"/>
          <w:marBottom w:val="0"/>
          <w:divBdr>
            <w:top w:val="none" w:sz="0" w:space="0" w:color="auto"/>
            <w:left w:val="none" w:sz="0" w:space="0" w:color="auto"/>
            <w:bottom w:val="none" w:sz="0" w:space="0" w:color="auto"/>
            <w:right w:val="none" w:sz="0" w:space="0" w:color="auto"/>
          </w:divBdr>
        </w:div>
        <w:div w:id="1490168056">
          <w:marLeft w:val="346"/>
          <w:marRight w:val="0"/>
          <w:marTop w:val="0"/>
          <w:marBottom w:val="0"/>
          <w:divBdr>
            <w:top w:val="none" w:sz="0" w:space="0" w:color="auto"/>
            <w:left w:val="none" w:sz="0" w:space="0" w:color="auto"/>
            <w:bottom w:val="none" w:sz="0" w:space="0" w:color="auto"/>
            <w:right w:val="none" w:sz="0" w:space="0" w:color="auto"/>
          </w:divBdr>
        </w:div>
        <w:div w:id="1809008597">
          <w:marLeft w:val="346"/>
          <w:marRight w:val="0"/>
          <w:marTop w:val="0"/>
          <w:marBottom w:val="0"/>
          <w:divBdr>
            <w:top w:val="none" w:sz="0" w:space="0" w:color="auto"/>
            <w:left w:val="none" w:sz="0" w:space="0" w:color="auto"/>
            <w:bottom w:val="none" w:sz="0" w:space="0" w:color="auto"/>
            <w:right w:val="none" w:sz="0" w:space="0" w:color="auto"/>
          </w:divBdr>
        </w:div>
      </w:divsChild>
    </w:div>
    <w:div w:id="1464538331">
      <w:bodyDiv w:val="1"/>
      <w:marLeft w:val="0"/>
      <w:marRight w:val="0"/>
      <w:marTop w:val="0"/>
      <w:marBottom w:val="0"/>
      <w:divBdr>
        <w:top w:val="none" w:sz="0" w:space="0" w:color="auto"/>
        <w:left w:val="none" w:sz="0" w:space="0" w:color="auto"/>
        <w:bottom w:val="none" w:sz="0" w:space="0" w:color="auto"/>
        <w:right w:val="none" w:sz="0" w:space="0" w:color="auto"/>
      </w:divBdr>
    </w:div>
    <w:div w:id="1548373575">
      <w:bodyDiv w:val="1"/>
      <w:marLeft w:val="0"/>
      <w:marRight w:val="0"/>
      <w:marTop w:val="0"/>
      <w:marBottom w:val="0"/>
      <w:divBdr>
        <w:top w:val="none" w:sz="0" w:space="0" w:color="auto"/>
        <w:left w:val="none" w:sz="0" w:space="0" w:color="auto"/>
        <w:bottom w:val="none" w:sz="0" w:space="0" w:color="auto"/>
        <w:right w:val="none" w:sz="0" w:space="0" w:color="auto"/>
      </w:divBdr>
    </w:div>
    <w:div w:id="1598056197">
      <w:bodyDiv w:val="1"/>
      <w:marLeft w:val="0"/>
      <w:marRight w:val="0"/>
      <w:marTop w:val="0"/>
      <w:marBottom w:val="0"/>
      <w:divBdr>
        <w:top w:val="none" w:sz="0" w:space="0" w:color="auto"/>
        <w:left w:val="none" w:sz="0" w:space="0" w:color="auto"/>
        <w:bottom w:val="none" w:sz="0" w:space="0" w:color="auto"/>
        <w:right w:val="none" w:sz="0" w:space="0" w:color="auto"/>
      </w:divBdr>
    </w:div>
    <w:div w:id="1632176367">
      <w:bodyDiv w:val="1"/>
      <w:marLeft w:val="0"/>
      <w:marRight w:val="0"/>
      <w:marTop w:val="0"/>
      <w:marBottom w:val="0"/>
      <w:divBdr>
        <w:top w:val="none" w:sz="0" w:space="0" w:color="auto"/>
        <w:left w:val="none" w:sz="0" w:space="0" w:color="auto"/>
        <w:bottom w:val="none" w:sz="0" w:space="0" w:color="auto"/>
        <w:right w:val="none" w:sz="0" w:space="0" w:color="auto"/>
      </w:divBdr>
    </w:div>
    <w:div w:id="1685397646">
      <w:bodyDiv w:val="1"/>
      <w:marLeft w:val="0"/>
      <w:marRight w:val="0"/>
      <w:marTop w:val="0"/>
      <w:marBottom w:val="0"/>
      <w:divBdr>
        <w:top w:val="none" w:sz="0" w:space="0" w:color="auto"/>
        <w:left w:val="none" w:sz="0" w:space="0" w:color="auto"/>
        <w:bottom w:val="none" w:sz="0" w:space="0" w:color="auto"/>
        <w:right w:val="none" w:sz="0" w:space="0" w:color="auto"/>
      </w:divBdr>
    </w:div>
    <w:div w:id="1694530951">
      <w:bodyDiv w:val="1"/>
      <w:marLeft w:val="0"/>
      <w:marRight w:val="0"/>
      <w:marTop w:val="0"/>
      <w:marBottom w:val="0"/>
      <w:divBdr>
        <w:top w:val="none" w:sz="0" w:space="0" w:color="auto"/>
        <w:left w:val="none" w:sz="0" w:space="0" w:color="auto"/>
        <w:bottom w:val="none" w:sz="0" w:space="0" w:color="auto"/>
        <w:right w:val="none" w:sz="0" w:space="0" w:color="auto"/>
      </w:divBdr>
    </w:div>
    <w:div w:id="1764261493">
      <w:bodyDiv w:val="1"/>
      <w:marLeft w:val="0"/>
      <w:marRight w:val="0"/>
      <w:marTop w:val="0"/>
      <w:marBottom w:val="0"/>
      <w:divBdr>
        <w:top w:val="none" w:sz="0" w:space="0" w:color="auto"/>
        <w:left w:val="none" w:sz="0" w:space="0" w:color="auto"/>
        <w:bottom w:val="none" w:sz="0" w:space="0" w:color="auto"/>
        <w:right w:val="none" w:sz="0" w:space="0" w:color="auto"/>
      </w:divBdr>
    </w:div>
    <w:div w:id="1846823866">
      <w:bodyDiv w:val="1"/>
      <w:marLeft w:val="0"/>
      <w:marRight w:val="0"/>
      <w:marTop w:val="0"/>
      <w:marBottom w:val="0"/>
      <w:divBdr>
        <w:top w:val="none" w:sz="0" w:space="0" w:color="auto"/>
        <w:left w:val="none" w:sz="0" w:space="0" w:color="auto"/>
        <w:bottom w:val="none" w:sz="0" w:space="0" w:color="auto"/>
        <w:right w:val="none" w:sz="0" w:space="0" w:color="auto"/>
      </w:divBdr>
    </w:div>
    <w:div w:id="1880891836">
      <w:bodyDiv w:val="1"/>
      <w:marLeft w:val="0"/>
      <w:marRight w:val="0"/>
      <w:marTop w:val="0"/>
      <w:marBottom w:val="0"/>
      <w:divBdr>
        <w:top w:val="none" w:sz="0" w:space="0" w:color="auto"/>
        <w:left w:val="none" w:sz="0" w:space="0" w:color="auto"/>
        <w:bottom w:val="none" w:sz="0" w:space="0" w:color="auto"/>
        <w:right w:val="none" w:sz="0" w:space="0" w:color="auto"/>
      </w:divBdr>
    </w:div>
    <w:div w:id="1953707431">
      <w:bodyDiv w:val="1"/>
      <w:marLeft w:val="0"/>
      <w:marRight w:val="0"/>
      <w:marTop w:val="0"/>
      <w:marBottom w:val="0"/>
      <w:divBdr>
        <w:top w:val="none" w:sz="0" w:space="0" w:color="auto"/>
        <w:left w:val="none" w:sz="0" w:space="0" w:color="auto"/>
        <w:bottom w:val="none" w:sz="0" w:space="0" w:color="auto"/>
        <w:right w:val="none" w:sz="0" w:space="0" w:color="auto"/>
      </w:divBdr>
    </w:div>
    <w:div w:id="1961691764">
      <w:bodyDiv w:val="1"/>
      <w:marLeft w:val="0"/>
      <w:marRight w:val="0"/>
      <w:marTop w:val="0"/>
      <w:marBottom w:val="0"/>
      <w:divBdr>
        <w:top w:val="none" w:sz="0" w:space="0" w:color="auto"/>
        <w:left w:val="none" w:sz="0" w:space="0" w:color="auto"/>
        <w:bottom w:val="none" w:sz="0" w:space="0" w:color="auto"/>
        <w:right w:val="none" w:sz="0" w:space="0" w:color="auto"/>
      </w:divBdr>
      <w:divsChild>
        <w:div w:id="26220872">
          <w:marLeft w:val="346"/>
          <w:marRight w:val="0"/>
          <w:marTop w:val="0"/>
          <w:marBottom w:val="0"/>
          <w:divBdr>
            <w:top w:val="none" w:sz="0" w:space="0" w:color="auto"/>
            <w:left w:val="none" w:sz="0" w:space="0" w:color="auto"/>
            <w:bottom w:val="none" w:sz="0" w:space="0" w:color="auto"/>
            <w:right w:val="none" w:sz="0" w:space="0" w:color="auto"/>
          </w:divBdr>
        </w:div>
        <w:div w:id="1165046234">
          <w:marLeft w:val="346"/>
          <w:marRight w:val="0"/>
          <w:marTop w:val="0"/>
          <w:marBottom w:val="0"/>
          <w:divBdr>
            <w:top w:val="none" w:sz="0" w:space="0" w:color="auto"/>
            <w:left w:val="none" w:sz="0" w:space="0" w:color="auto"/>
            <w:bottom w:val="none" w:sz="0" w:space="0" w:color="auto"/>
            <w:right w:val="none" w:sz="0" w:space="0" w:color="auto"/>
          </w:divBdr>
        </w:div>
      </w:divsChild>
    </w:div>
    <w:div w:id="2041274868">
      <w:bodyDiv w:val="1"/>
      <w:marLeft w:val="0"/>
      <w:marRight w:val="0"/>
      <w:marTop w:val="0"/>
      <w:marBottom w:val="0"/>
      <w:divBdr>
        <w:top w:val="none" w:sz="0" w:space="0" w:color="auto"/>
        <w:left w:val="none" w:sz="0" w:space="0" w:color="auto"/>
        <w:bottom w:val="none" w:sz="0" w:space="0" w:color="auto"/>
        <w:right w:val="none" w:sz="0" w:space="0" w:color="auto"/>
      </w:divBdr>
    </w:div>
    <w:div w:id="20977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vndirect.com.vn"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market.info@vndirect.com.vn" TargetMode="External"/><Relationship Id="rId20" Type="http://schemas.openxmlformats.org/officeDocument/2006/relationships/hyperlink" Target="http://www.vndirect.com.v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ec.com.vn/" TargetMode="External"/><Relationship Id="rId23" Type="http://schemas.openxmlformats.org/officeDocument/2006/relationships/chart" Target="charts/chart4.xml"/><Relationship Id="rId28" Type="http://schemas.openxmlformats.org/officeDocument/2006/relationships/chart" Target="charts/chart7.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ndirect.com.vn" TargetMode="External"/><Relationship Id="rId14" Type="http://schemas.openxmlformats.org/officeDocument/2006/relationships/hyperlink" Target="http://www.vndirect.com.vn" TargetMode="External"/><Relationship Id="rId22" Type="http://schemas.openxmlformats.org/officeDocument/2006/relationships/image" Target="media/image4.png"/><Relationship Id="rId27" Type="http://schemas.openxmlformats.org/officeDocument/2006/relationships/chart" Target="charts/chart6.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hau.dao\Google%20Drive\b&#225;o%20c&#225;o%20th&#432;&#7901;ng%20ni&#234;n\Data_VND_07.03.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u.dao\Google%20Drive\b&#225;o%20c&#225;o%20th&#432;&#7901;ng%20ni&#234;n\Data_VND_07.03.2014.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au.dao\Google%20Drive\c&#7893;%20phi&#7871;u\TLH\BCTN%20tinhhinhtaichinh.ver%203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au.dao\Google%20Drive\b&#225;o%20c&#225;o%20th&#432;&#7901;ng%20ni&#234;n\Data_VND_07.03.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hau.dao\Google%20Drive\b&#225;o%20c&#225;o%20th&#432;&#7901;ng%20ni&#234;n\Data_VND_07.03.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hau.dao\Google%20Drive\b&#225;o%20c&#225;o%20th&#432;&#7901;ng%20ni&#234;n\Data_VND_07.03.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plotArea>
      <c:layout/>
      <c:doughnutChart>
        <c:varyColors val="1"/>
        <c:ser>
          <c:idx val="0"/>
          <c:order val="0"/>
          <c:tx>
            <c:strRef>
              <c:f>VND!$G$54</c:f>
              <c:strCache>
                <c:ptCount val="1"/>
                <c:pt idx="0">
                  <c:v>2012</c:v>
                </c:pt>
              </c:strCache>
            </c:strRef>
          </c:tx>
          <c:dPt>
            <c:idx val="0"/>
            <c:spPr>
              <a:solidFill>
                <a:srgbClr val="F79646">
                  <a:lumMod val="75000"/>
                </a:srgbClr>
              </a:solidFill>
            </c:spPr>
          </c:dPt>
          <c:dLbls>
            <c:showVal val="1"/>
            <c:showLeaderLines val="1"/>
          </c:dLbls>
          <c:cat>
            <c:strRef>
              <c:f>VND!$F$55:$F$59</c:f>
              <c:strCache>
                <c:ptCount val="5"/>
                <c:pt idx="0">
                  <c:v>Môi giới CK</c:v>
                </c:pt>
                <c:pt idx="1">
                  <c:v>Đầu tư</c:v>
                </c:pt>
                <c:pt idx="2">
                  <c:v>Lãi tiền gửi</c:v>
                </c:pt>
                <c:pt idx="3">
                  <c:v>Lãi giao dịch ký quỹ</c:v>
                </c:pt>
                <c:pt idx="4">
                  <c:v>Doanh thu khác</c:v>
                </c:pt>
              </c:strCache>
            </c:strRef>
          </c:cat>
          <c:val>
            <c:numRef>
              <c:f>VND!$G$55:$G$59</c:f>
              <c:numCache>
                <c:formatCode>0%</c:formatCode>
                <c:ptCount val="5"/>
                <c:pt idx="0">
                  <c:v>0.2573139323462994</c:v>
                </c:pt>
                <c:pt idx="1">
                  <c:v>0.12493585160258312</c:v>
                </c:pt>
                <c:pt idx="2">
                  <c:v>0.42755923631620107</c:v>
                </c:pt>
                <c:pt idx="3">
                  <c:v>0.14270356537908557</c:v>
                </c:pt>
                <c:pt idx="4">
                  <c:v>4.748741435583196E-2</c:v>
                </c:pt>
              </c:numCache>
            </c:numRef>
          </c:val>
        </c:ser>
        <c:ser>
          <c:idx val="1"/>
          <c:order val="1"/>
          <c:tx>
            <c:strRef>
              <c:f>VND!$H$54</c:f>
              <c:strCache>
                <c:ptCount val="1"/>
                <c:pt idx="0">
                  <c:v>2013</c:v>
                </c:pt>
              </c:strCache>
            </c:strRef>
          </c:tx>
          <c:spPr>
            <a:ln>
              <a:solidFill>
                <a:sysClr val="window" lastClr="FFFFFF"/>
              </a:solidFill>
            </a:ln>
          </c:spPr>
          <c:dPt>
            <c:idx val="0"/>
            <c:spPr>
              <a:solidFill>
                <a:schemeClr val="accent6">
                  <a:lumMod val="75000"/>
                </a:schemeClr>
              </a:solidFill>
              <a:ln>
                <a:solidFill>
                  <a:sysClr val="window" lastClr="FFFFFF"/>
                </a:solidFill>
              </a:ln>
            </c:spPr>
          </c:dPt>
          <c:dLbls>
            <c:dLbl>
              <c:idx val="0"/>
              <c:spPr>
                <a:ln>
                  <a:noFill/>
                </a:ln>
              </c:spPr>
              <c:txPr>
                <a:bodyPr/>
                <a:lstStyle/>
                <a:p>
                  <a:pPr>
                    <a:defRPr/>
                  </a:pPr>
                  <a:endParaRPr lang="en-US"/>
                </a:p>
              </c:txPr>
            </c:dLbl>
            <c:showVal val="1"/>
            <c:showLeaderLines val="1"/>
          </c:dLbls>
          <c:cat>
            <c:strRef>
              <c:f>VND!$F$55:$F$59</c:f>
              <c:strCache>
                <c:ptCount val="5"/>
                <c:pt idx="0">
                  <c:v>Môi giới CK</c:v>
                </c:pt>
                <c:pt idx="1">
                  <c:v>Đầu tư</c:v>
                </c:pt>
                <c:pt idx="2">
                  <c:v>Lãi tiền gửi</c:v>
                </c:pt>
                <c:pt idx="3">
                  <c:v>Lãi giao dịch ký quỹ</c:v>
                </c:pt>
                <c:pt idx="4">
                  <c:v>Doanh thu khác</c:v>
                </c:pt>
              </c:strCache>
            </c:strRef>
          </c:cat>
          <c:val>
            <c:numRef>
              <c:f>VND!$H$55:$H$59</c:f>
              <c:numCache>
                <c:formatCode>0%</c:formatCode>
                <c:ptCount val="5"/>
                <c:pt idx="0">
                  <c:v>0.31465381181542157</c:v>
                </c:pt>
                <c:pt idx="1">
                  <c:v>0.23652354670198902</c:v>
                </c:pt>
                <c:pt idx="2">
                  <c:v>0.24241851272702958</c:v>
                </c:pt>
                <c:pt idx="3">
                  <c:v>9.4262232815109551E-2</c:v>
                </c:pt>
                <c:pt idx="4">
                  <c:v>0.11214189594045568</c:v>
                </c:pt>
              </c:numCache>
            </c:numRef>
          </c:val>
        </c:ser>
        <c:firstSliceAng val="0"/>
        <c:holeSize val="20"/>
      </c:doughnutChart>
    </c:plotArea>
    <c:legend>
      <c:legendPos val="b"/>
      <c:layout>
        <c:manualLayout>
          <c:xMode val="edge"/>
          <c:yMode val="edge"/>
          <c:x val="0.15240397469566044"/>
          <c:y val="0.81173413647504034"/>
          <c:w val="0.84214020301649684"/>
          <c:h val="0.16048835914782375"/>
        </c:manualLayout>
      </c:layout>
    </c:legend>
    <c:plotVisOnly val="1"/>
    <c:dispBlanksAs val="zero"/>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6"/>
  <c:chart>
    <c:plotArea>
      <c:layout/>
      <c:barChart>
        <c:barDir val="col"/>
        <c:grouping val="clustered"/>
        <c:ser>
          <c:idx val="0"/>
          <c:order val="0"/>
          <c:tx>
            <c:strRef>
              <c:f>VND!$A$101</c:f>
              <c:strCache>
                <c:ptCount val="1"/>
                <c:pt idx="0">
                  <c:v>Doanh thu hoạt động tự doanh</c:v>
                </c:pt>
              </c:strCache>
            </c:strRef>
          </c:tx>
          <c:dLbls>
            <c:numFmt formatCode="#.##00" sourceLinked="0"/>
            <c:showVal val="1"/>
          </c:dLbls>
          <c:cat>
            <c:numRef>
              <c:f>VND!$B$100:$D$100</c:f>
              <c:numCache>
                <c:formatCode>General</c:formatCode>
                <c:ptCount val="3"/>
                <c:pt idx="0">
                  <c:v>2011</c:v>
                </c:pt>
                <c:pt idx="1">
                  <c:v>2012</c:v>
                </c:pt>
                <c:pt idx="2">
                  <c:v>2013</c:v>
                </c:pt>
              </c:numCache>
            </c:numRef>
          </c:cat>
          <c:val>
            <c:numRef>
              <c:f>VND!$B$101:$D$101</c:f>
              <c:numCache>
                <c:formatCode>_(* #,##0_);_(* \(#,##0\);_(* "-"??_);_(@_)</c:formatCode>
                <c:ptCount val="3"/>
                <c:pt idx="0">
                  <c:v>15.983039717000116</c:v>
                </c:pt>
                <c:pt idx="1">
                  <c:v>30.094176000000001</c:v>
                </c:pt>
                <c:pt idx="2">
                  <c:v>62.115574000000002</c:v>
                </c:pt>
              </c:numCache>
            </c:numRef>
          </c:val>
        </c:ser>
        <c:axId val="132337024"/>
        <c:axId val="135472256"/>
      </c:barChart>
      <c:lineChart>
        <c:grouping val="standard"/>
        <c:ser>
          <c:idx val="1"/>
          <c:order val="1"/>
          <c:tx>
            <c:strRef>
              <c:f>VND!$A$102</c:f>
              <c:strCache>
                <c:ptCount val="1"/>
                <c:pt idx="0">
                  <c:v>Tăng trưởng</c:v>
                </c:pt>
              </c:strCache>
            </c:strRef>
          </c:tx>
          <c:dLbls>
            <c:showVal val="1"/>
          </c:dLbls>
          <c:cat>
            <c:numRef>
              <c:f>VND!$B$100:$D$100</c:f>
              <c:numCache>
                <c:formatCode>General</c:formatCode>
                <c:ptCount val="3"/>
                <c:pt idx="0">
                  <c:v>2011</c:v>
                </c:pt>
                <c:pt idx="1">
                  <c:v>2012</c:v>
                </c:pt>
                <c:pt idx="2">
                  <c:v>2013</c:v>
                </c:pt>
              </c:numCache>
            </c:numRef>
          </c:cat>
          <c:val>
            <c:numRef>
              <c:f>VND!$B$102:$D$102</c:f>
              <c:numCache>
                <c:formatCode>0%</c:formatCode>
                <c:ptCount val="3"/>
                <c:pt idx="1">
                  <c:v>0.88288188810486468</c:v>
                </c:pt>
                <c:pt idx="2">
                  <c:v>1.0640396999073838</c:v>
                </c:pt>
              </c:numCache>
            </c:numRef>
          </c:val>
        </c:ser>
        <c:marker val="1"/>
        <c:axId val="135475584"/>
        <c:axId val="135473792"/>
      </c:lineChart>
      <c:catAx>
        <c:axId val="132337024"/>
        <c:scaling>
          <c:orientation val="minMax"/>
        </c:scaling>
        <c:axPos val="b"/>
        <c:numFmt formatCode="General" sourceLinked="1"/>
        <c:tickLblPos val="nextTo"/>
        <c:crossAx val="135472256"/>
        <c:crosses val="autoZero"/>
        <c:auto val="1"/>
        <c:lblAlgn val="ctr"/>
        <c:lblOffset val="100"/>
      </c:catAx>
      <c:valAx>
        <c:axId val="135472256"/>
        <c:scaling>
          <c:orientation val="minMax"/>
        </c:scaling>
        <c:axPos val="l"/>
        <c:majorGridlines/>
        <c:numFmt formatCode="_(* #,##0_);_(* \(#,##0\);_(* &quot;-&quot;??_);_(@_)" sourceLinked="1"/>
        <c:tickLblPos val="nextTo"/>
        <c:crossAx val="132337024"/>
        <c:crosses val="autoZero"/>
        <c:crossBetween val="between"/>
      </c:valAx>
      <c:valAx>
        <c:axId val="135473792"/>
        <c:scaling>
          <c:orientation val="minMax"/>
        </c:scaling>
        <c:axPos val="r"/>
        <c:numFmt formatCode="0%" sourceLinked="0"/>
        <c:tickLblPos val="nextTo"/>
        <c:crossAx val="135475584"/>
        <c:crosses val="max"/>
        <c:crossBetween val="between"/>
      </c:valAx>
      <c:catAx>
        <c:axId val="135475584"/>
        <c:scaling>
          <c:orientation val="minMax"/>
        </c:scaling>
        <c:delete val="1"/>
        <c:axPos val="b"/>
        <c:numFmt formatCode="General" sourceLinked="1"/>
        <c:tickLblPos val="none"/>
        <c:crossAx val="135473792"/>
        <c:crosses val="autoZero"/>
        <c:auto val="1"/>
        <c:lblAlgn val="ctr"/>
        <c:lblOffset val="100"/>
      </c:catAx>
    </c:plotArea>
    <c:legend>
      <c:legendPos val="b"/>
    </c:legend>
    <c:plotVisOnly val="1"/>
    <c:dispBlanksAs val="gap"/>
  </c:chart>
  <c:txPr>
    <a:bodyPr/>
    <a:lstStyle/>
    <a:p>
      <a:pPr>
        <a:defRPr>
          <a:latin typeface="Times New Roman" pitchFamily="18" charset="0"/>
          <a:ea typeface="Tahoma" pitchFamily="34"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a:latin typeface="Times New Roman" pitchFamily="18" charset="0"/>
                <a:cs typeface="Times New Roman" pitchFamily="18" charset="0"/>
              </a:defRPr>
            </a:pPr>
            <a:r>
              <a:rPr lang="en-US" sz="1400">
                <a:latin typeface="Times New Roman" pitchFamily="18" charset="0"/>
                <a:cs typeface="Times New Roman" pitchFamily="18" charset="0"/>
              </a:rPr>
              <a:t>Tỷ</a:t>
            </a:r>
            <a:r>
              <a:rPr lang="en-US" sz="1400" baseline="0">
                <a:latin typeface="Times New Roman" pitchFamily="18" charset="0"/>
                <a:cs typeface="Times New Roman" pitchFamily="18" charset="0"/>
              </a:rPr>
              <a:t> đồng</a:t>
            </a:r>
            <a:endParaRPr lang="en-US" sz="1400">
              <a:latin typeface="Times New Roman" pitchFamily="18" charset="0"/>
              <a:cs typeface="Times New Roman" pitchFamily="18" charset="0"/>
            </a:endParaRPr>
          </a:p>
        </c:rich>
      </c:tx>
      <c:layout>
        <c:manualLayout>
          <c:xMode val="edge"/>
          <c:yMode val="edge"/>
          <c:x val="1.1776522634317417E-2"/>
          <c:y val="2.7777956326887711E-2"/>
        </c:manualLayout>
      </c:layout>
    </c:title>
    <c:plotArea>
      <c:layout/>
      <c:barChart>
        <c:barDir val="col"/>
        <c:grouping val="clustered"/>
        <c:ser>
          <c:idx val="0"/>
          <c:order val="0"/>
          <c:tx>
            <c:strRef>
              <c:f>Sheet1!$B$1</c:f>
              <c:strCache>
                <c:ptCount val="1"/>
                <c:pt idx="0">
                  <c:v>Series 1</c:v>
                </c:pt>
              </c:strCache>
            </c:strRef>
          </c:tx>
          <c:dLbls>
            <c:dLbl>
              <c:idx val="0"/>
              <c:tx>
                <c:rich>
                  <a:bodyPr/>
                  <a:lstStyle/>
                  <a:p>
                    <a:pPr>
                      <a:defRPr/>
                    </a:pPr>
                    <a:r>
                      <a:rPr lang="en-US"/>
                      <a:t>-203</a:t>
                    </a:r>
                  </a:p>
                </c:rich>
              </c:tx>
              <c:spPr/>
              <c:dLblPos val="inEnd"/>
            </c:dLbl>
            <c:dLbl>
              <c:idx val="1"/>
              <c:tx>
                <c:rich>
                  <a:bodyPr/>
                  <a:lstStyle/>
                  <a:p>
                    <a:pPr>
                      <a:defRPr/>
                    </a:pPr>
                    <a:r>
                      <a:rPr lang="en-US"/>
                      <a:t>78</a:t>
                    </a:r>
                  </a:p>
                </c:rich>
              </c:tx>
              <c:spPr/>
              <c:dLblPos val="inEnd"/>
            </c:dLbl>
            <c:dLbl>
              <c:idx val="2"/>
              <c:tx>
                <c:rich>
                  <a:bodyPr/>
                  <a:lstStyle/>
                  <a:p>
                    <a:pPr>
                      <a:defRPr/>
                    </a:pPr>
                    <a:r>
                      <a:rPr lang="en-US"/>
                      <a:t>124</a:t>
                    </a:r>
                  </a:p>
                </c:rich>
              </c:tx>
              <c:spPr/>
              <c:dLblPos val="inEnd"/>
            </c:dLbl>
            <c:dLbl>
              <c:idx val="3"/>
              <c:tx>
                <c:rich>
                  <a:bodyPr/>
                  <a:lstStyle/>
                  <a:p>
                    <a:pPr>
                      <a:defRPr/>
                    </a:pPr>
                    <a:r>
                      <a:rPr lang="en-US"/>
                      <a:t>78</a:t>
                    </a:r>
                  </a:p>
                </c:rich>
              </c:tx>
              <c:spPr/>
              <c:dLblPos val="inEnd"/>
            </c:dLbl>
            <c:dLblPos val="inEnd"/>
            <c:showVal val="1"/>
          </c:dLbls>
          <c:cat>
            <c:strRef>
              <c:f>Sheet1!$A$2:$A$5</c:f>
              <c:strCache>
                <c:ptCount val="4"/>
                <c:pt idx="0">
                  <c:v>2011</c:v>
                </c:pt>
                <c:pt idx="1">
                  <c:v>2012</c:v>
                </c:pt>
                <c:pt idx="2">
                  <c:v>2013</c:v>
                </c:pt>
                <c:pt idx="3">
                  <c:v>6T/ 2014</c:v>
                </c:pt>
              </c:strCache>
            </c:strRef>
          </c:cat>
          <c:val>
            <c:numRef>
              <c:f>Sheet1!$B$2:$B$5</c:f>
              <c:numCache>
                <c:formatCode>General</c:formatCode>
                <c:ptCount val="4"/>
                <c:pt idx="0">
                  <c:v>-202.95800000000034</c:v>
                </c:pt>
                <c:pt idx="1">
                  <c:v>78.637999999999991</c:v>
                </c:pt>
                <c:pt idx="2">
                  <c:v>124.42700000000002</c:v>
                </c:pt>
                <c:pt idx="3">
                  <c:v>77.74400000000017</c:v>
                </c:pt>
              </c:numCache>
            </c:numRef>
          </c:val>
        </c:ser>
        <c:gapWidth val="75"/>
        <c:overlap val="40"/>
        <c:axId val="96722944"/>
        <c:axId val="96724480"/>
      </c:barChart>
      <c:catAx>
        <c:axId val="96722944"/>
        <c:scaling>
          <c:orientation val="minMax"/>
        </c:scaling>
        <c:axPos val="b"/>
        <c:numFmt formatCode="General" sourceLinked="1"/>
        <c:majorTickMark val="none"/>
        <c:tickLblPos val="nextTo"/>
        <c:crossAx val="96724480"/>
        <c:crosses val="autoZero"/>
        <c:auto val="1"/>
        <c:lblAlgn val="ctr"/>
        <c:lblOffset val="100"/>
      </c:catAx>
      <c:valAx>
        <c:axId val="96724480"/>
        <c:scaling>
          <c:orientation val="minMax"/>
        </c:scaling>
        <c:axPos val="l"/>
        <c:majorGridlines/>
        <c:numFmt formatCode="General" sourceLinked="1"/>
        <c:majorTickMark val="none"/>
        <c:tickLblPos val="nextTo"/>
        <c:crossAx val="96722944"/>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scatterChart>
        <c:scatterStyle val="lineMarker"/>
        <c:ser>
          <c:idx val="0"/>
          <c:order val="0"/>
          <c:tx>
            <c:strRef>
              <c:f>VND!$A$64</c:f>
              <c:strCache>
                <c:ptCount val="1"/>
                <c:pt idx="0">
                  <c:v>HSX</c:v>
                </c:pt>
              </c:strCache>
            </c:strRef>
          </c:tx>
          <c:dLbls>
            <c:showVal val="1"/>
          </c:dLbls>
          <c:xVal>
            <c:numRef>
              <c:f>VND!$B$63:$F$63</c:f>
              <c:numCache>
                <c:formatCode>General</c:formatCode>
                <c:ptCount val="5"/>
                <c:pt idx="0">
                  <c:v>2009</c:v>
                </c:pt>
                <c:pt idx="1">
                  <c:v>2010</c:v>
                </c:pt>
                <c:pt idx="2">
                  <c:v>2011</c:v>
                </c:pt>
                <c:pt idx="3">
                  <c:v>2012</c:v>
                </c:pt>
                <c:pt idx="4">
                  <c:v>2013</c:v>
                </c:pt>
              </c:numCache>
            </c:numRef>
          </c:xVal>
          <c:yVal>
            <c:numRef>
              <c:f>VND!$B$64:$F$64</c:f>
              <c:numCache>
                <c:formatCode>#.000%</c:formatCode>
                <c:ptCount val="5"/>
                <c:pt idx="0">
                  <c:v>2.3099999999999999E-2</c:v>
                </c:pt>
                <c:pt idx="1">
                  <c:v>2.86E-2</c:v>
                </c:pt>
                <c:pt idx="2">
                  <c:v>2.4400000000000002E-2</c:v>
                </c:pt>
                <c:pt idx="3">
                  <c:v>3.4300000000000004E-2</c:v>
                </c:pt>
                <c:pt idx="4">
                  <c:v>5.3100000000000001E-2</c:v>
                </c:pt>
              </c:numCache>
            </c:numRef>
          </c:yVal>
        </c:ser>
        <c:ser>
          <c:idx val="1"/>
          <c:order val="1"/>
          <c:tx>
            <c:strRef>
              <c:f>VND!$A$65</c:f>
              <c:strCache>
                <c:ptCount val="1"/>
                <c:pt idx="0">
                  <c:v>HNX</c:v>
                </c:pt>
              </c:strCache>
            </c:strRef>
          </c:tx>
          <c:dLbls>
            <c:showVal val="1"/>
          </c:dLbls>
          <c:xVal>
            <c:numRef>
              <c:f>VND!$B$63:$F$63</c:f>
              <c:numCache>
                <c:formatCode>General</c:formatCode>
                <c:ptCount val="5"/>
                <c:pt idx="0">
                  <c:v>2009</c:v>
                </c:pt>
                <c:pt idx="1">
                  <c:v>2010</c:v>
                </c:pt>
                <c:pt idx="2">
                  <c:v>2011</c:v>
                </c:pt>
                <c:pt idx="3">
                  <c:v>2012</c:v>
                </c:pt>
                <c:pt idx="4">
                  <c:v>2013</c:v>
                </c:pt>
              </c:numCache>
            </c:numRef>
          </c:xVal>
          <c:yVal>
            <c:numRef>
              <c:f>VND!$B$65:$F$65</c:f>
              <c:numCache>
                <c:formatCode>#.000%</c:formatCode>
                <c:ptCount val="5"/>
                <c:pt idx="0">
                  <c:v>3.1700000000000006E-2</c:v>
                </c:pt>
                <c:pt idx="1">
                  <c:v>5.1199999999999996E-2</c:v>
                </c:pt>
                <c:pt idx="2">
                  <c:v>6.5199999999999994E-2</c:v>
                </c:pt>
                <c:pt idx="3">
                  <c:v>7.3300000000000004E-2</c:v>
                </c:pt>
                <c:pt idx="4">
                  <c:v>7.3800000000000004E-2</c:v>
                </c:pt>
              </c:numCache>
            </c:numRef>
          </c:yVal>
        </c:ser>
        <c:axId val="135600384"/>
        <c:axId val="135610368"/>
      </c:scatterChart>
      <c:valAx>
        <c:axId val="135600384"/>
        <c:scaling>
          <c:orientation val="minMax"/>
        </c:scaling>
        <c:axPos val="b"/>
        <c:numFmt formatCode="General" sourceLinked="1"/>
        <c:tickLblPos val="nextTo"/>
        <c:crossAx val="135610368"/>
        <c:crosses val="autoZero"/>
        <c:crossBetween val="midCat"/>
      </c:valAx>
      <c:valAx>
        <c:axId val="135610368"/>
        <c:scaling>
          <c:orientation val="minMax"/>
        </c:scaling>
        <c:axPos val="l"/>
        <c:majorGridlines/>
        <c:numFmt formatCode="0%" sourceLinked="0"/>
        <c:tickLblPos val="nextTo"/>
        <c:crossAx val="135600384"/>
        <c:crosses val="autoZero"/>
        <c:crossBetween val="midCat"/>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0"/>
  <c:chart>
    <c:plotArea>
      <c:layout>
        <c:manualLayout>
          <c:layoutTarget val="inner"/>
          <c:xMode val="edge"/>
          <c:yMode val="edge"/>
          <c:x val="0.12331044235908868"/>
          <c:y val="7.4829931972789129E-2"/>
          <c:w val="0.76911731923920468"/>
          <c:h val="0.50089560233542474"/>
        </c:manualLayout>
      </c:layout>
      <c:barChart>
        <c:barDir val="col"/>
        <c:grouping val="clustered"/>
        <c:ser>
          <c:idx val="0"/>
          <c:order val="0"/>
          <c:tx>
            <c:strRef>
              <c:f>VND!$A$101</c:f>
              <c:strCache>
                <c:ptCount val="1"/>
                <c:pt idx="0">
                  <c:v>Doanh thu hoạt động tự doanh</c:v>
                </c:pt>
              </c:strCache>
            </c:strRef>
          </c:tx>
          <c:cat>
            <c:numRef>
              <c:f>VND!$B$100:$D$100</c:f>
              <c:numCache>
                <c:formatCode>General</c:formatCode>
                <c:ptCount val="3"/>
                <c:pt idx="0">
                  <c:v>2011</c:v>
                </c:pt>
                <c:pt idx="1">
                  <c:v>2012</c:v>
                </c:pt>
                <c:pt idx="2">
                  <c:v>2013</c:v>
                </c:pt>
              </c:numCache>
            </c:numRef>
          </c:cat>
          <c:val>
            <c:numRef>
              <c:f>VND!$B$101:$D$101</c:f>
              <c:numCache>
                <c:formatCode>_(* #,##0_);_(* \(#,##0\);_(* "-"??_);_(@_)</c:formatCode>
                <c:ptCount val="3"/>
                <c:pt idx="0">
                  <c:v>15.983039717000114</c:v>
                </c:pt>
                <c:pt idx="1">
                  <c:v>30.094176000000001</c:v>
                </c:pt>
                <c:pt idx="2">
                  <c:v>62.115574000000002</c:v>
                </c:pt>
              </c:numCache>
            </c:numRef>
          </c:val>
        </c:ser>
        <c:axId val="135628672"/>
        <c:axId val="135634944"/>
      </c:barChart>
      <c:lineChart>
        <c:grouping val="standard"/>
        <c:ser>
          <c:idx val="1"/>
          <c:order val="1"/>
          <c:tx>
            <c:strRef>
              <c:f>VND!$A$102</c:f>
              <c:strCache>
                <c:ptCount val="1"/>
                <c:pt idx="0">
                  <c:v>Tăng trưởng</c:v>
                </c:pt>
              </c:strCache>
            </c:strRef>
          </c:tx>
          <c:spPr>
            <a:ln>
              <a:solidFill>
                <a:srgbClr val="0070C0"/>
              </a:solidFill>
            </a:ln>
          </c:spPr>
          <c:marker>
            <c:spPr>
              <a:solidFill>
                <a:srgbClr val="0070C0"/>
              </a:solidFill>
            </c:spPr>
          </c:marker>
          <c:cat>
            <c:numRef>
              <c:f>VND!$B$100:$D$100</c:f>
              <c:numCache>
                <c:formatCode>General</c:formatCode>
                <c:ptCount val="3"/>
                <c:pt idx="0">
                  <c:v>2011</c:v>
                </c:pt>
                <c:pt idx="1">
                  <c:v>2012</c:v>
                </c:pt>
                <c:pt idx="2">
                  <c:v>2013</c:v>
                </c:pt>
              </c:numCache>
            </c:numRef>
          </c:cat>
          <c:val>
            <c:numRef>
              <c:f>VND!$B$102:$D$102</c:f>
              <c:numCache>
                <c:formatCode>0%</c:formatCode>
                <c:ptCount val="3"/>
                <c:pt idx="1">
                  <c:v>0.88288188810486468</c:v>
                </c:pt>
                <c:pt idx="2">
                  <c:v>1.0640396999073838</c:v>
                </c:pt>
              </c:numCache>
            </c:numRef>
          </c:val>
        </c:ser>
        <c:marker val="1"/>
        <c:axId val="135638016"/>
        <c:axId val="135636480"/>
      </c:lineChart>
      <c:catAx>
        <c:axId val="135628672"/>
        <c:scaling>
          <c:orientation val="minMax"/>
        </c:scaling>
        <c:axPos val="b"/>
        <c:numFmt formatCode="General" sourceLinked="1"/>
        <c:tickLblPos val="nextTo"/>
        <c:crossAx val="135634944"/>
        <c:crosses val="autoZero"/>
        <c:auto val="1"/>
        <c:lblAlgn val="ctr"/>
        <c:lblOffset val="100"/>
      </c:catAx>
      <c:valAx>
        <c:axId val="135634944"/>
        <c:scaling>
          <c:orientation val="minMax"/>
        </c:scaling>
        <c:axPos val="l"/>
        <c:majorGridlines/>
        <c:numFmt formatCode="_(* #,##0_);_(* \(#,##0\);_(* &quot;-&quot;??_);_(@_)" sourceLinked="1"/>
        <c:tickLblPos val="nextTo"/>
        <c:crossAx val="135628672"/>
        <c:crosses val="autoZero"/>
        <c:crossBetween val="between"/>
      </c:valAx>
      <c:valAx>
        <c:axId val="135636480"/>
        <c:scaling>
          <c:orientation val="minMax"/>
        </c:scaling>
        <c:axPos val="r"/>
        <c:numFmt formatCode="0%" sourceLinked="0"/>
        <c:tickLblPos val="nextTo"/>
        <c:crossAx val="135638016"/>
        <c:crosses val="max"/>
        <c:crossBetween val="between"/>
      </c:valAx>
      <c:catAx>
        <c:axId val="135638016"/>
        <c:scaling>
          <c:orientation val="minMax"/>
        </c:scaling>
        <c:delete val="1"/>
        <c:axPos val="b"/>
        <c:numFmt formatCode="General" sourceLinked="1"/>
        <c:tickLblPos val="none"/>
        <c:crossAx val="135636480"/>
        <c:crosses val="autoZero"/>
        <c:auto val="1"/>
        <c:lblAlgn val="ctr"/>
        <c:lblOffset val="100"/>
      </c:cat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lineChart>
        <c:grouping val="standard"/>
        <c:ser>
          <c:idx val="0"/>
          <c:order val="0"/>
          <c:tx>
            <c:strRef>
              <c:f>VND!$A$45</c:f>
              <c:strCache>
                <c:ptCount val="1"/>
                <c:pt idx="0">
                  <c:v>ROE</c:v>
                </c:pt>
              </c:strCache>
            </c:strRef>
          </c:tx>
          <c:cat>
            <c:numRef>
              <c:f>VND!$B$44:$D$44</c:f>
              <c:numCache>
                <c:formatCode>General</c:formatCode>
                <c:ptCount val="3"/>
                <c:pt idx="0">
                  <c:v>2011</c:v>
                </c:pt>
                <c:pt idx="1">
                  <c:v>2012</c:v>
                </c:pt>
                <c:pt idx="2">
                  <c:v>2013</c:v>
                </c:pt>
              </c:numCache>
            </c:numRef>
          </c:cat>
          <c:val>
            <c:numRef>
              <c:f>VND!$B$45:$D$45</c:f>
              <c:numCache>
                <c:formatCode>#.#00%</c:formatCode>
                <c:ptCount val="3"/>
                <c:pt idx="0">
                  <c:v>-0.19541657443043317</c:v>
                </c:pt>
                <c:pt idx="1">
                  <c:v>7.1284522442776457E-2</c:v>
                </c:pt>
                <c:pt idx="2">
                  <c:v>0.10395135062847415</c:v>
                </c:pt>
              </c:numCache>
            </c:numRef>
          </c:val>
        </c:ser>
        <c:ser>
          <c:idx val="1"/>
          <c:order val="1"/>
          <c:tx>
            <c:strRef>
              <c:f>VND!$A$46</c:f>
              <c:strCache>
                <c:ptCount val="1"/>
                <c:pt idx="0">
                  <c:v>ROA</c:v>
                </c:pt>
              </c:strCache>
            </c:strRef>
          </c:tx>
          <c:spPr>
            <a:ln>
              <a:solidFill>
                <a:srgbClr val="00B050"/>
              </a:solidFill>
            </a:ln>
          </c:spPr>
          <c:marker>
            <c:symbol val="none"/>
          </c:marker>
          <c:cat>
            <c:numRef>
              <c:f>VND!$B$44:$D$44</c:f>
              <c:numCache>
                <c:formatCode>General</c:formatCode>
                <c:ptCount val="3"/>
                <c:pt idx="0">
                  <c:v>2011</c:v>
                </c:pt>
                <c:pt idx="1">
                  <c:v>2012</c:v>
                </c:pt>
                <c:pt idx="2">
                  <c:v>2013</c:v>
                </c:pt>
              </c:numCache>
            </c:numRef>
          </c:cat>
          <c:val>
            <c:numRef>
              <c:f>VND!$B$46:$D$46</c:f>
              <c:numCache>
                <c:formatCode>#.#00%</c:formatCode>
                <c:ptCount val="3"/>
                <c:pt idx="0">
                  <c:v>-0.13639538189713746</c:v>
                </c:pt>
                <c:pt idx="1">
                  <c:v>4.8103437672484727E-2</c:v>
                </c:pt>
                <c:pt idx="2">
                  <c:v>6.3993248964990673E-2</c:v>
                </c:pt>
              </c:numCache>
            </c:numRef>
          </c:val>
        </c:ser>
        <c:marker val="1"/>
        <c:axId val="135646208"/>
        <c:axId val="135746304"/>
      </c:lineChart>
      <c:catAx>
        <c:axId val="135646208"/>
        <c:scaling>
          <c:orientation val="minMax"/>
        </c:scaling>
        <c:axPos val="b"/>
        <c:numFmt formatCode="General" sourceLinked="1"/>
        <c:tickLblPos val="nextTo"/>
        <c:crossAx val="135746304"/>
        <c:crosses val="autoZero"/>
        <c:auto val="1"/>
        <c:lblAlgn val="ctr"/>
        <c:lblOffset val="100"/>
      </c:catAx>
      <c:valAx>
        <c:axId val="135746304"/>
        <c:scaling>
          <c:orientation val="minMax"/>
        </c:scaling>
        <c:axPos val="l"/>
        <c:majorGridlines/>
        <c:numFmt formatCode="0%" sourceLinked="0"/>
        <c:tickLblPos val="nextTo"/>
        <c:crossAx val="135646208"/>
        <c:crosses val="autoZero"/>
        <c:crossBetween val="between"/>
      </c:valAx>
    </c:plotArea>
    <c:legend>
      <c:legendPos val="b"/>
    </c:legend>
    <c:plotVisOnly val="1"/>
    <c:dispBlanksAs val="gap"/>
  </c:chart>
  <c:txPr>
    <a:bodyPr/>
    <a:lstStyle/>
    <a:p>
      <a:pPr>
        <a:defRPr>
          <a:latin typeface="Times New Roman" pitchFamily="18" charset="0"/>
          <a:ea typeface="Tahoma" pitchFamily="34" charset="0"/>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lineChart>
        <c:grouping val="standard"/>
        <c:ser>
          <c:idx val="0"/>
          <c:order val="0"/>
          <c:tx>
            <c:strRef>
              <c:f>VND!$A$49</c:f>
              <c:strCache>
                <c:ptCount val="1"/>
                <c:pt idx="0">
                  <c:v>Hệ số LN từ HĐKD/ DTT</c:v>
                </c:pt>
              </c:strCache>
            </c:strRef>
          </c:tx>
          <c:cat>
            <c:numRef>
              <c:f>VND!$B$48:$D$48</c:f>
              <c:numCache>
                <c:formatCode>General</c:formatCode>
                <c:ptCount val="3"/>
                <c:pt idx="0">
                  <c:v>2011</c:v>
                </c:pt>
                <c:pt idx="1">
                  <c:v>2012</c:v>
                </c:pt>
                <c:pt idx="2">
                  <c:v>2013</c:v>
                </c:pt>
              </c:numCache>
            </c:numRef>
          </c:cat>
          <c:val>
            <c:numRef>
              <c:f>VND!$B$49:$D$49</c:f>
              <c:numCache>
                <c:formatCode>#.#00%</c:formatCode>
                <c:ptCount val="3"/>
                <c:pt idx="0">
                  <c:v>-0.71495710471009932</c:v>
                </c:pt>
                <c:pt idx="1">
                  <c:v>0.32425076093705063</c:v>
                </c:pt>
                <c:pt idx="2">
                  <c:v>0.50223664712497218</c:v>
                </c:pt>
              </c:numCache>
            </c:numRef>
          </c:val>
        </c:ser>
        <c:ser>
          <c:idx val="1"/>
          <c:order val="1"/>
          <c:tx>
            <c:strRef>
              <c:f>VND!$A$50</c:f>
              <c:strCache>
                <c:ptCount val="1"/>
                <c:pt idx="0">
                  <c:v>Hệ số LNST/ DTT</c:v>
                </c:pt>
              </c:strCache>
            </c:strRef>
          </c:tx>
          <c:spPr>
            <a:ln>
              <a:solidFill>
                <a:srgbClr val="00B050"/>
              </a:solidFill>
            </a:ln>
          </c:spPr>
          <c:marker>
            <c:spPr>
              <a:solidFill>
                <a:srgbClr val="00B050"/>
              </a:solidFill>
            </c:spPr>
          </c:marker>
          <c:cat>
            <c:numRef>
              <c:f>VND!$B$48:$D$48</c:f>
              <c:numCache>
                <c:formatCode>General</c:formatCode>
                <c:ptCount val="3"/>
                <c:pt idx="0">
                  <c:v>2011</c:v>
                </c:pt>
                <c:pt idx="1">
                  <c:v>2012</c:v>
                </c:pt>
                <c:pt idx="2">
                  <c:v>2013</c:v>
                </c:pt>
              </c:numCache>
            </c:numRef>
          </c:cat>
          <c:val>
            <c:numRef>
              <c:f>VND!$B$50:$D$50</c:f>
              <c:numCache>
                <c:formatCode>#.#00%</c:formatCode>
                <c:ptCount val="3"/>
                <c:pt idx="0">
                  <c:v>-0.73364027463732229</c:v>
                </c:pt>
                <c:pt idx="1">
                  <c:v>0.32646336300827372</c:v>
                </c:pt>
                <c:pt idx="2">
                  <c:v>0.47379296483918348</c:v>
                </c:pt>
              </c:numCache>
            </c:numRef>
          </c:val>
        </c:ser>
        <c:marker val="1"/>
        <c:axId val="135799168"/>
        <c:axId val="135801088"/>
      </c:lineChart>
      <c:catAx>
        <c:axId val="135799168"/>
        <c:scaling>
          <c:orientation val="minMax"/>
        </c:scaling>
        <c:axPos val="b"/>
        <c:numFmt formatCode="General" sourceLinked="1"/>
        <c:tickLblPos val="nextTo"/>
        <c:crossAx val="135801088"/>
        <c:crosses val="autoZero"/>
        <c:auto val="1"/>
        <c:lblAlgn val="ctr"/>
        <c:lblOffset val="100"/>
      </c:catAx>
      <c:valAx>
        <c:axId val="135801088"/>
        <c:scaling>
          <c:orientation val="minMax"/>
        </c:scaling>
        <c:axPos val="l"/>
        <c:majorGridlines/>
        <c:numFmt formatCode="#.#00%" sourceLinked="1"/>
        <c:tickLblPos val="nextTo"/>
        <c:crossAx val="135799168"/>
        <c:crosses val="autoZero"/>
        <c:crossBetween val="between"/>
      </c:valAx>
    </c:plotArea>
    <c:legend>
      <c:legendPos val="b"/>
    </c:legend>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0.19724</cdr:x>
      <cdr:y>0.03764</cdr:y>
    </cdr:from>
    <cdr:to>
      <cdr:x>0.79244</cdr:x>
      <cdr:y>0.42313</cdr:y>
    </cdr:to>
    <cdr:grpSp>
      <cdr:nvGrpSpPr>
        <cdr:cNvPr id="9" name="Group 8"/>
        <cdr:cNvGrpSpPr/>
      </cdr:nvGrpSpPr>
      <cdr:grpSpPr>
        <a:xfrm xmlns:a="http://schemas.openxmlformats.org/drawingml/2006/main">
          <a:off x="1059593" y="98235"/>
          <a:ext cx="3197474" cy="1006071"/>
          <a:chOff x="1262561" y="35307"/>
          <a:chExt cx="2091310" cy="1057484"/>
        </a:xfrm>
      </cdr:grpSpPr>
      <cdr:sp macro="" textlink="">
        <cdr:nvSpPr>
          <cdr:cNvPr id="2" name="TextBox 1"/>
          <cdr:cNvSpPr txBox="1"/>
        </cdr:nvSpPr>
        <cdr:spPr>
          <a:xfrm xmlns:a="http://schemas.openxmlformats.org/drawingml/2006/main">
            <a:off x="2784528" y="35307"/>
            <a:ext cx="569343" cy="276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2013</a:t>
            </a:r>
          </a:p>
        </cdr:txBody>
      </cdr:sp>
      <cdr:sp macro="" textlink="">
        <cdr:nvSpPr>
          <cdr:cNvPr id="4" name="Straight Arrow Connector 3"/>
          <cdr:cNvSpPr/>
        </cdr:nvSpPr>
        <cdr:spPr>
          <a:xfrm xmlns:a="http://schemas.openxmlformats.org/drawingml/2006/main" flipH="1">
            <a:off x="2802776" y="243459"/>
            <a:ext cx="163902" cy="25016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5" name="TextBox 4"/>
          <cdr:cNvSpPr txBox="1"/>
        </cdr:nvSpPr>
        <cdr:spPr>
          <a:xfrm xmlns:a="http://schemas.openxmlformats.org/drawingml/2006/main">
            <a:off x="1262561" y="651203"/>
            <a:ext cx="508959" cy="2415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2012</a:t>
            </a:r>
          </a:p>
        </cdr:txBody>
      </cdr:sp>
      <cdr:sp macro="" textlink="">
        <cdr:nvSpPr>
          <cdr:cNvPr id="7" name="Straight Arrow Connector 6"/>
          <cdr:cNvSpPr/>
        </cdr:nvSpPr>
        <cdr:spPr>
          <a:xfrm xmlns:a="http://schemas.openxmlformats.org/drawingml/2006/main">
            <a:off x="1489986" y="867130"/>
            <a:ext cx="605696" cy="225661"/>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IkJ6btZ34Wbk1nrPfLBup/0jPAA=</DigestValue>
    </Reference>
    <Reference URI="#idOfficeObject" Type="http://www.w3.org/2000/09/xmldsig#Object">
      <DigestMethod Algorithm="http://www.w3.org/2000/09/xmldsig#sha1"/>
      <DigestValue>WsOI6hx0EPhvc5Jcr8/9LU1muLE=</DigestValue>
    </Reference>
  </SignedInfo>
  <SignatureValue>
    Qc+xYBr9lAFJCDjrG+39bXxXBbGml9zkuLMZnvXwWhKuFgtOa8M126X5bbHBbY3XIqb3OGID
    Y4T3q6X9UisnSAjwf1OEFufAVaggZ5SY+F3Hj4VpeEw/2wC1dH1gxo9ff+yPQ/yVHw+JbIRm
    peSPz/6JNq5985S25jftWeDO0wg=
  </SignatureValue>
  <KeyInfo>
    <KeyValue>
      <RSAKeyValue>
        <Modulus>
            xV1XCQKKtCqm1E/ls5P1Tfc29ZpJbME9n4PKoj4FvAngUgyP2+Ey0NXuUZ2lN2lkxABcbSmu
            EtUneVJvGU/C2MghdmCZXhtQ08GmHKXDNqtPPq5EMqx0l5ZHSZqr4wPEKUIn1XSMX+cAxFi8
            5J4NiRlQpzM4/oC7xuuFzODoOd0=
          </Modulus>
        <Exponent>AQAB</Exponent>
      </RSAKeyValue>
    </KeyValue>
    <X509Data>
      <X509Certificate>
          MIIGNDCCBBygAwIBAgIQVAHpj0TBFsslIuVJBSOvmTANBgkqhkiG9w0BAQUFADBpMQswCQYD
          VQQGEwJWTjETMBEGA1UEChMKVk5QVCBHcm91cDEeMBwGA1UECxMVVk5QVC1DQSBUcnVzdCBO
          ZXR3b3JrMSUwIwYDVQQDExxWTlBUIENlcnRpZmljYXRpb24gQXV0aG9yaXR5MB4XDTEzMDQy
          NTA2NTQ1M1oXDTE1MDQxMjA0MDQwMFowgfAxCzAJBgNVBAYTAlZOMRIwEAYDVQQIDAlIw6Ag
          TuG7mWkxFzAVBgNVBAcMDkhhaSBCw6AgVHLGsG5nMTUwMwYDVQQKDCxDw5RORyBUWSBD4buU
          IFBI4bqmTiBDSOG7qE5HIEtIT8OBTiBWTkRJUkVDVDEZMBcGA1UECwwQQmFuIEdpw6FtIMSR
          4buRYzEmMCQGA1UEDAwdVHLhu6MgbMO9IFThu5VuZyBHacOhbSDEkeG7kWMxGjAYBgNVBAMM
          EVBI4bqgTSBI4buSTkcgSE9BMR4wHAYKCZImiZPyLGQBAQwOQ01ORDowMTIxNDkzNDQwgZ8w
          DQYJKoZIhvcNAQEBBQADgY0AMIGJAoGBAMVdVwkCirQqptRP5bOT9U33NvWaSWzBPZ+DyqI+
          BbwJ4FIMj9vhMtDV7lGdpTdpZMQAXG0prhLVJ3lSbxlPwtjIIXZgmV4bUNPBphylwzarTz6u
          RDKsdJeWR0maq+MDxClCJ9V0jF/nAMRYvOSeDYkZUKczOP6Au8brhczg6DndAgMBAAGjggHS
          MIIBzjBwBggrBgEFBQcBAQRkMGIwMgYIKwYBBQUHMAKGJmh0dHA6Ly9wdWIudm5wdC1jYS52
          bi9jZXJ0cy92bnB0Y2EuY2VyMCwGCCsGAQUFBzABhiBodHRwOi8vb2NzcC52bnB0LWNhLnZu
          L3Jlc3BvbmRlcjAdBgNVHQ4EFgQU+veC7vHK9laWD43Nya81ugTCYaEwDAYDVR0TAQH/BAIw
          ADAfBgNVHSMEGDAWgBQGacDV1QKKFY1Gfel84mgKVaxqrzBuBgNVHSAEZzBlMGMGDisGAQQB
          ge0DAQEDAQMCMFEwKAYIKwYBBQUHAgIwHB4aAFMASQBEAC0AUAAxAC4AMAAtADQAMgBtAG8w
          JQYIKwYBBQUHAgEWGWh0dHA6Ly9wdWIudm5wdC1jYS52bi9ycGEwMQYDVR0fBCowKDAmoCSg
          IoYgaHR0cDovL2NybC52bnB0LWNhLnZuL3ZucHRjYS5jcmwwDgYDVR0PAQH/BAQDAgTwMDQG
          A1UdJQQtMCsGCCsGAQUFBwMCBggrBgEFBQcDBAYKKwYBBAGCNwoDDAYJKoZIhvcvAQEFMCMG
          A1UdEQQcMBqBGEhvYS5waGFtQHZuZGlyZWN0LmNvbS52bjANBgkqhkiG9w0BAQUFAAOCAgEA
          qbwZXMV3GHCh0ax9yO1nLEStDfrc6JRRJvQAGNqmD48baGRdXE3kisAKlNhg5w7HI8mHcrFP
          xOZlI+cMEodP8aKXRO6w6QL+sJEOFXMWouCbHV4nTj3NWZWwnJQt4tkm++0U/Vxr18csTtdJ
          qNMzsHzuW6+UxDTNCal/HuiS2BYf2vZ/udI9TAQXd+8/vm3Z2SBTmDVJQ7XhdJbaWslSVQ+E
          36CjsRYyK+v5gxH6nE9SkxKoFWZczP1rRSFVDqtoVZENB1dVm9FR3He1L+nWoOoYBpYVJHLm
          Kie1bol8w4xe/vKTB2ulqb+xBU5wzF+R8kvWA0SsHd0xRMGxX82M7LZSE9F14RLsEIj3gjso
          3TmJQGNTeSuhD5OlaNgg+MWisV7V/nQZycejU9qfAmhjbuugat+dWw3Q7bXYlYQezsPo3k8z
          ftgUVQofIofHwF4kU/TOrT7LmZhZQNP4re8kQwZSovEzm8nbTQkdUEjgBlXJtZV/UpKqsxUC
          DQQCZ96wi1m3mbojzlbJXGZtGqq7c36Yr4+gsZxv/xVO2odfk2Ga8GlbJRpBzZEQsfJzPlm1
          dTsuiwITUk0Lbs1ieUuPtJWdTUNLsW+UUFLmiwlnOLy52lmaB05uXnIbsuuScXCE5wEhu8u1
          MdxQXIwSpMYPaEcpeXSQa8ItT6D0DzWuCuo=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25"/>
            <mdssi:RelationshipReference SourceId="rId2"/>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22"/>
            <mdssi:RelationshipReference SourceId="rId27"/>
            <mdssi:RelationshipReference SourceId="rId30"/>
          </Transform>
          <Transform Algorithm="http://www.w3.org/TR/2001/REC-xml-c14n-20010315"/>
        </Transforms>
        <DigestMethod Algorithm="http://www.w3.org/2000/09/xmldsig#sha1"/>
        <DigestValue>77MYUBuGnZ6swd5twhDVxqicqOE=</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Q/pflXe7TVEeXbnBiqKSJDsJdyM=</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FXhzMG/T0EvY1fPv/ex3X/GAImY=</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FXhzMG/T0EvY1fPv/ex3X/GAImY=</DigestValue>
      </Reference>
      <Reference URI="/word/charts/_rels/chart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/gd4Kna3tHWZgbWlzoHMWNkyHBE=</DigestValue>
      </Reference>
      <Reference URI="/word/charts/_rels/chart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pe0dUKunUREGq/YcOeg5rZ/li5A=</DigestValue>
      </Reference>
      <Reference URI="/word/charts/_rels/chart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FXhzMG/T0EvY1fPv/ex3X/GAImY=</DigestValue>
      </Reference>
      <Reference URI="/word/charts/_rels/chart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FXhzMG/T0EvY1fPv/ex3X/GAImY=</DigestValue>
      </Reference>
      <Reference URI="/word/charts/_rels/chart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FXhzMG/T0EvY1fPv/ex3X/GAImY=</DigestValue>
      </Reference>
      <Reference URI="/word/charts/chart1.xml?ContentType=application/vnd.openxmlformats-officedocument.drawingml.chart+xml">
        <DigestMethod Algorithm="http://www.w3.org/2000/09/xmldsig#sha1"/>
        <DigestValue>LzabFRthuNnpuKYkAMbbpo5PX84=</DigestValue>
      </Reference>
      <Reference URI="/word/charts/chart2.xml?ContentType=application/vnd.openxmlformats-officedocument.drawingml.chart+xml">
        <DigestMethod Algorithm="http://www.w3.org/2000/09/xmldsig#sha1"/>
        <DigestValue>FBSrHYHlRstO9LlWUnENzoMbelA=</DigestValue>
      </Reference>
      <Reference URI="/word/charts/chart3.xml?ContentType=application/vnd.openxmlformats-officedocument.drawingml.chart+xml">
        <DigestMethod Algorithm="http://www.w3.org/2000/09/xmldsig#sha1"/>
        <DigestValue>6GwYZygfSR4mzDs0ozMjSo20a+c=</DigestValue>
      </Reference>
      <Reference URI="/word/charts/chart4.xml?ContentType=application/vnd.openxmlformats-officedocument.drawingml.chart+xml">
        <DigestMethod Algorithm="http://www.w3.org/2000/09/xmldsig#sha1"/>
        <DigestValue>k/rPNo1ebmNAWS6F5I0kOUQVjwE=</DigestValue>
      </Reference>
      <Reference URI="/word/charts/chart5.xml?ContentType=application/vnd.openxmlformats-officedocument.drawingml.chart+xml">
        <DigestMethod Algorithm="http://www.w3.org/2000/09/xmldsig#sha1"/>
        <DigestValue>Z2IE4Xekiho61/jwTjgDD22wARk=</DigestValue>
      </Reference>
      <Reference URI="/word/charts/chart6.xml?ContentType=application/vnd.openxmlformats-officedocument.drawingml.chart+xml">
        <DigestMethod Algorithm="http://www.w3.org/2000/09/xmldsig#sha1"/>
        <DigestValue>0SrdSJTRYuoPPC+WgGObknG+WDk=</DigestValue>
      </Reference>
      <Reference URI="/word/charts/chart7.xml?ContentType=application/vnd.openxmlformats-officedocument.drawingml.chart+xml">
        <DigestMethod Algorithm="http://www.w3.org/2000/09/xmldsig#sha1"/>
        <DigestValue>Onq8Sx250pFDw/2zIhXChIJ18CY=</DigestValue>
      </Reference>
      <Reference URI="/word/document.xml?ContentType=application/vnd.openxmlformats-officedocument.wordprocessingml.document.main+xml">
        <DigestMethod Algorithm="http://www.w3.org/2000/09/xmldsig#sha1"/>
        <DigestValue>SCV6OWr1N7LIwSX78rk7+qH+pzY=</DigestValue>
      </Reference>
      <Reference URI="/word/embeddings/Microsoft_Office_Excel_Worksheet1.xlsx?ContentType=application/vnd.openxmlformats-officedocument.spreadsheetml.sheet">
        <DigestMethod Algorithm="http://www.w3.org/2000/09/xmldsig#sha1"/>
        <DigestValue>8hQ28mCiWL9jQBTAkKGauwQIAN4=</DigestValue>
      </Reference>
      <Reference URI="/word/endnotes.xml?ContentType=application/vnd.openxmlformats-officedocument.wordprocessingml.endnotes+xml">
        <DigestMethod Algorithm="http://www.w3.org/2000/09/xmldsig#sha1"/>
        <DigestValue>OYECeYH/vaq3cdIAwHjIQUVzC60=</DigestValue>
      </Reference>
      <Reference URI="/word/fontTable.xml?ContentType=application/vnd.openxmlformats-officedocument.wordprocessingml.fontTable+xml">
        <DigestMethod Algorithm="http://www.w3.org/2000/09/xmldsig#sha1"/>
        <DigestValue>45rDh1JjOXUsi2ZCmojP6gStsXI=</DigestValue>
      </Reference>
      <Reference URI="/word/footer1.xml?ContentType=application/vnd.openxmlformats-officedocument.wordprocessingml.footer+xml">
        <DigestMethod Algorithm="http://www.w3.org/2000/09/xmldsig#sha1"/>
        <DigestValue>Y4D2tQjektlHvybCJE2N0LKFB9Y=</DigestValue>
      </Reference>
      <Reference URI="/word/footer2.xml?ContentType=application/vnd.openxmlformats-officedocument.wordprocessingml.footer+xml">
        <DigestMethod Algorithm="http://www.w3.org/2000/09/xmldsig#sha1"/>
        <DigestValue>U9xb1d1sItJ/9K5vdWkQnFObbjw=</DigestValue>
      </Reference>
      <Reference URI="/word/footer3.xml?ContentType=application/vnd.openxmlformats-officedocument.wordprocessingml.footer+xml">
        <DigestMethod Algorithm="http://www.w3.org/2000/09/xmldsig#sha1"/>
        <DigestValue>eB/W433mFAj/HrzH5O4iAto3GHs=</DigestValue>
      </Reference>
      <Reference URI="/word/footnotes.xml?ContentType=application/vnd.openxmlformats-officedocument.wordprocessingml.footnotes+xml">
        <DigestMethod Algorithm="http://www.w3.org/2000/09/xmldsig#sha1"/>
        <DigestValue>w98bUYD+qAJlF4CUbbuB7ocOxYU=</DigestValue>
      </Reference>
      <Reference URI="/word/header1.xml?ContentType=application/vnd.openxmlformats-officedocument.wordprocessingml.header+xml">
        <DigestMethod Algorithm="http://www.w3.org/2000/09/xmldsig#sha1"/>
        <DigestValue>Ogq93CrxSX3/7JD/Zu4DXnp6agQ=</DigestValue>
      </Reference>
      <Reference URI="/word/media/image1.png?ContentType=image/png">
        <DigestMethod Algorithm="http://www.w3.org/2000/09/xmldsig#sha1"/>
        <DigestValue>hkpJr9IWxSgUJBz7kZEZ/C7PBzA=</DigestValue>
      </Reference>
      <Reference URI="/word/media/image2.png?ContentType=image/png">
        <DigestMethod Algorithm="http://www.w3.org/2000/09/xmldsig#sha1"/>
        <DigestValue>O2HRhdQ6bjEJwx2qvwCFfCEISm4=</DigestValue>
      </Reference>
      <Reference URI="/word/media/image3.png?ContentType=image/png">
        <DigestMethod Algorithm="http://www.w3.org/2000/09/xmldsig#sha1"/>
        <DigestValue>rtDJJm/X4B7uaNZ2k1wZ/IBwDTE=</DigestValue>
      </Reference>
      <Reference URI="/word/media/image4.png?ContentType=image/png">
        <DigestMethod Algorithm="http://www.w3.org/2000/09/xmldsig#sha1"/>
        <DigestValue>uUbz3AuYdFVVorlg8zA/66Io9Lk=</DigestValue>
      </Reference>
      <Reference URI="/word/media/image5.png?ContentType=image/png">
        <DigestMethod Algorithm="http://www.w3.org/2000/09/xmldsig#sha1"/>
        <DigestValue>ahmJP56fOb5q23734T3BwPvWcrU=</DigestValue>
      </Reference>
      <Reference URI="/word/media/image6.png?ContentType=image/png">
        <DigestMethod Algorithm="http://www.w3.org/2000/09/xmldsig#sha1"/>
        <DigestValue>84Y9If+bV4WtA8A+obRreizCHSY=</DigestValue>
      </Reference>
      <Reference URI="/word/media/image7.png?ContentType=image/png">
        <DigestMethod Algorithm="http://www.w3.org/2000/09/xmldsig#sha1"/>
        <DigestValue>LWTVeKpeGd0h6xAhPuB9ZlGufC8=</DigestValue>
      </Reference>
      <Reference URI="/word/numbering.xml?ContentType=application/vnd.openxmlformats-officedocument.wordprocessingml.numbering+xml">
        <DigestMethod Algorithm="http://www.w3.org/2000/09/xmldsig#sha1"/>
        <DigestValue>Kxi3o3Go6lktrw2YwhfHpL7AiHU=</DigestValue>
      </Reference>
      <Reference URI="/word/settings.xml?ContentType=application/vnd.openxmlformats-officedocument.wordprocessingml.settings+xml">
        <DigestMethod Algorithm="http://www.w3.org/2000/09/xmldsig#sha1"/>
        <DigestValue>ZthhtLW1k+qzA9tQJXi2JAtNtJM=</DigestValue>
      </Reference>
      <Reference URI="/word/styles.xml?ContentType=application/vnd.openxmlformats-officedocument.wordprocessingml.styles+xml">
        <DigestMethod Algorithm="http://www.w3.org/2000/09/xmldsig#sha1"/>
        <DigestValue>quqA51GR3zoakOjCQM/8369oYGQ=</DigestValue>
      </Reference>
      <Reference URI="/word/theme/theme1.xml?ContentType=application/vnd.openxmlformats-officedocument.theme+xml">
        <DigestMethod Algorithm="http://www.w3.org/2000/09/xmldsig#sha1"/>
        <DigestValue>aed2ly2g7prYFMNM9yD108Dh+QE=</DigestValue>
      </Reference>
      <Reference URI="/word/theme/themeOverride1.xml?ContentType=application/vnd.openxmlformats-officedocument.themeOverride+xml">
        <DigestMethod Algorithm="http://www.w3.org/2000/09/xmldsig#sha1"/>
        <DigestValue>iQQPPp4HQdii5CyuL5BU/q9VcLw=</DigestValue>
      </Reference>
      <Reference URI="/word/webSettings.xml?ContentType=application/vnd.openxmlformats-officedocument.wordprocessingml.webSettings+xml">
        <DigestMethod Algorithm="http://www.w3.org/2000/09/xmldsig#sha1"/>
        <DigestValue>7Ge2SIojW5hi6CPRFqJDCtodnso=</DigestValue>
      </Reference>
    </Manifest>
    <SignatureProperties>
      <SignatureProperty Id="idSignatureTime" Target="#idPackageSignature">
        <mdssi:SignatureTime>
          <mdssi:Format>YYYY-MM-DDThh:mm:ssTZD</mdssi:Format>
          <mdssi:Value>2014-10-29T04:40:35Z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14537-350E-4108-B4BC-2D32912D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18026</Words>
  <Characters>102750</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UỶ BAN CHỨNG KHOÁN NHÀ NƯỚC CẤP CHỨNG NHẬN ĐĂNG KÝ CHÀO BÁN CỔ PHIẾU RA CÔNG CHÚNG CHỈ CÓ NGHĨA LÀ VIỆC ĐĂNG KÝ CHÀO BÁN CỔ PHIẾU ĐÃ THỰC HIỆN THEO CÁC QUY ĐỊNH CỦA PHÁP LUẬT LIÊN QUAN MÀ KHÔNG HÀM Ý ĐẢM BẢO GIÁ TRỊ CỦA CỔ PHIẾU</vt:lpstr>
    </vt:vector>
  </TitlesOfParts>
  <Company>VNDS</Company>
  <LinksUpToDate>false</LinksUpToDate>
  <CharactersWithSpaces>120535</CharactersWithSpaces>
  <SharedDoc>false</SharedDoc>
  <HLinks>
    <vt:vector size="384" baseType="variant">
      <vt:variant>
        <vt:i4>2687038</vt:i4>
      </vt:variant>
      <vt:variant>
        <vt:i4>368</vt:i4>
      </vt:variant>
      <vt:variant>
        <vt:i4>0</vt:i4>
      </vt:variant>
      <vt:variant>
        <vt:i4>5</vt:i4>
      </vt:variant>
      <vt:variant>
        <vt:lpwstr>http://www.vndirect.com.vn/</vt:lpwstr>
      </vt:variant>
      <vt:variant>
        <vt:lpwstr/>
      </vt:variant>
      <vt:variant>
        <vt:i4>2687079</vt:i4>
      </vt:variant>
      <vt:variant>
        <vt:i4>365</vt:i4>
      </vt:variant>
      <vt:variant>
        <vt:i4>0</vt:i4>
      </vt:variant>
      <vt:variant>
        <vt:i4>5</vt:i4>
      </vt:variant>
      <vt:variant>
        <vt:lpwstr>http://vndirect.com.vn/</vt:lpwstr>
      </vt:variant>
      <vt:variant>
        <vt:lpwstr/>
      </vt:variant>
      <vt:variant>
        <vt:i4>3473429</vt:i4>
      </vt:variant>
      <vt:variant>
        <vt:i4>362</vt:i4>
      </vt:variant>
      <vt:variant>
        <vt:i4>0</vt:i4>
      </vt:variant>
      <vt:variant>
        <vt:i4>5</vt:i4>
      </vt:variant>
      <vt:variant>
        <vt:lpwstr>mailto:market.info@vndirect.com.vn</vt:lpwstr>
      </vt:variant>
      <vt:variant>
        <vt:lpwstr/>
      </vt:variant>
      <vt:variant>
        <vt:i4>3014715</vt:i4>
      </vt:variant>
      <vt:variant>
        <vt:i4>359</vt:i4>
      </vt:variant>
      <vt:variant>
        <vt:i4>0</vt:i4>
      </vt:variant>
      <vt:variant>
        <vt:i4>5</vt:i4>
      </vt:variant>
      <vt:variant>
        <vt:lpwstr>http://www.apec.com.vn/</vt:lpwstr>
      </vt:variant>
      <vt:variant>
        <vt:lpwstr/>
      </vt:variant>
      <vt:variant>
        <vt:i4>2687038</vt:i4>
      </vt:variant>
      <vt:variant>
        <vt:i4>356</vt:i4>
      </vt:variant>
      <vt:variant>
        <vt:i4>0</vt:i4>
      </vt:variant>
      <vt:variant>
        <vt:i4>5</vt:i4>
      </vt:variant>
      <vt:variant>
        <vt:lpwstr>http://www.vndirect.com.vn/</vt:lpwstr>
      </vt:variant>
      <vt:variant>
        <vt:lpwstr/>
      </vt:variant>
      <vt:variant>
        <vt:i4>1507386</vt:i4>
      </vt:variant>
      <vt:variant>
        <vt:i4>347</vt:i4>
      </vt:variant>
      <vt:variant>
        <vt:i4>0</vt:i4>
      </vt:variant>
      <vt:variant>
        <vt:i4>5</vt:i4>
      </vt:variant>
      <vt:variant>
        <vt:lpwstr/>
      </vt:variant>
      <vt:variant>
        <vt:lpwstr>_Toc395857963</vt:lpwstr>
      </vt:variant>
      <vt:variant>
        <vt:i4>1507386</vt:i4>
      </vt:variant>
      <vt:variant>
        <vt:i4>341</vt:i4>
      </vt:variant>
      <vt:variant>
        <vt:i4>0</vt:i4>
      </vt:variant>
      <vt:variant>
        <vt:i4>5</vt:i4>
      </vt:variant>
      <vt:variant>
        <vt:lpwstr/>
      </vt:variant>
      <vt:variant>
        <vt:lpwstr>_Toc395857962</vt:lpwstr>
      </vt:variant>
      <vt:variant>
        <vt:i4>1507386</vt:i4>
      </vt:variant>
      <vt:variant>
        <vt:i4>335</vt:i4>
      </vt:variant>
      <vt:variant>
        <vt:i4>0</vt:i4>
      </vt:variant>
      <vt:variant>
        <vt:i4>5</vt:i4>
      </vt:variant>
      <vt:variant>
        <vt:lpwstr/>
      </vt:variant>
      <vt:variant>
        <vt:lpwstr>_Toc395857961</vt:lpwstr>
      </vt:variant>
      <vt:variant>
        <vt:i4>1507386</vt:i4>
      </vt:variant>
      <vt:variant>
        <vt:i4>329</vt:i4>
      </vt:variant>
      <vt:variant>
        <vt:i4>0</vt:i4>
      </vt:variant>
      <vt:variant>
        <vt:i4>5</vt:i4>
      </vt:variant>
      <vt:variant>
        <vt:lpwstr/>
      </vt:variant>
      <vt:variant>
        <vt:lpwstr>_Toc395857960</vt:lpwstr>
      </vt:variant>
      <vt:variant>
        <vt:i4>1310778</vt:i4>
      </vt:variant>
      <vt:variant>
        <vt:i4>323</vt:i4>
      </vt:variant>
      <vt:variant>
        <vt:i4>0</vt:i4>
      </vt:variant>
      <vt:variant>
        <vt:i4>5</vt:i4>
      </vt:variant>
      <vt:variant>
        <vt:lpwstr/>
      </vt:variant>
      <vt:variant>
        <vt:lpwstr>_Toc395857959</vt:lpwstr>
      </vt:variant>
      <vt:variant>
        <vt:i4>1310778</vt:i4>
      </vt:variant>
      <vt:variant>
        <vt:i4>317</vt:i4>
      </vt:variant>
      <vt:variant>
        <vt:i4>0</vt:i4>
      </vt:variant>
      <vt:variant>
        <vt:i4>5</vt:i4>
      </vt:variant>
      <vt:variant>
        <vt:lpwstr/>
      </vt:variant>
      <vt:variant>
        <vt:lpwstr>_Toc395857958</vt:lpwstr>
      </vt:variant>
      <vt:variant>
        <vt:i4>1310778</vt:i4>
      </vt:variant>
      <vt:variant>
        <vt:i4>311</vt:i4>
      </vt:variant>
      <vt:variant>
        <vt:i4>0</vt:i4>
      </vt:variant>
      <vt:variant>
        <vt:i4>5</vt:i4>
      </vt:variant>
      <vt:variant>
        <vt:lpwstr/>
      </vt:variant>
      <vt:variant>
        <vt:lpwstr>_Toc395857957</vt:lpwstr>
      </vt:variant>
      <vt:variant>
        <vt:i4>1310778</vt:i4>
      </vt:variant>
      <vt:variant>
        <vt:i4>305</vt:i4>
      </vt:variant>
      <vt:variant>
        <vt:i4>0</vt:i4>
      </vt:variant>
      <vt:variant>
        <vt:i4>5</vt:i4>
      </vt:variant>
      <vt:variant>
        <vt:lpwstr/>
      </vt:variant>
      <vt:variant>
        <vt:lpwstr>_Toc395857956</vt:lpwstr>
      </vt:variant>
      <vt:variant>
        <vt:i4>1310778</vt:i4>
      </vt:variant>
      <vt:variant>
        <vt:i4>299</vt:i4>
      </vt:variant>
      <vt:variant>
        <vt:i4>0</vt:i4>
      </vt:variant>
      <vt:variant>
        <vt:i4>5</vt:i4>
      </vt:variant>
      <vt:variant>
        <vt:lpwstr/>
      </vt:variant>
      <vt:variant>
        <vt:lpwstr>_Toc395857955</vt:lpwstr>
      </vt:variant>
      <vt:variant>
        <vt:i4>1310778</vt:i4>
      </vt:variant>
      <vt:variant>
        <vt:i4>293</vt:i4>
      </vt:variant>
      <vt:variant>
        <vt:i4>0</vt:i4>
      </vt:variant>
      <vt:variant>
        <vt:i4>5</vt:i4>
      </vt:variant>
      <vt:variant>
        <vt:lpwstr/>
      </vt:variant>
      <vt:variant>
        <vt:lpwstr>_Toc395857954</vt:lpwstr>
      </vt:variant>
      <vt:variant>
        <vt:i4>1310778</vt:i4>
      </vt:variant>
      <vt:variant>
        <vt:i4>287</vt:i4>
      </vt:variant>
      <vt:variant>
        <vt:i4>0</vt:i4>
      </vt:variant>
      <vt:variant>
        <vt:i4>5</vt:i4>
      </vt:variant>
      <vt:variant>
        <vt:lpwstr/>
      </vt:variant>
      <vt:variant>
        <vt:lpwstr>_Toc395857953</vt:lpwstr>
      </vt:variant>
      <vt:variant>
        <vt:i4>1310778</vt:i4>
      </vt:variant>
      <vt:variant>
        <vt:i4>281</vt:i4>
      </vt:variant>
      <vt:variant>
        <vt:i4>0</vt:i4>
      </vt:variant>
      <vt:variant>
        <vt:i4>5</vt:i4>
      </vt:variant>
      <vt:variant>
        <vt:lpwstr/>
      </vt:variant>
      <vt:variant>
        <vt:lpwstr>_Toc395857952</vt:lpwstr>
      </vt:variant>
      <vt:variant>
        <vt:i4>1310778</vt:i4>
      </vt:variant>
      <vt:variant>
        <vt:i4>275</vt:i4>
      </vt:variant>
      <vt:variant>
        <vt:i4>0</vt:i4>
      </vt:variant>
      <vt:variant>
        <vt:i4>5</vt:i4>
      </vt:variant>
      <vt:variant>
        <vt:lpwstr/>
      </vt:variant>
      <vt:variant>
        <vt:lpwstr>_Toc395857950</vt:lpwstr>
      </vt:variant>
      <vt:variant>
        <vt:i4>1376314</vt:i4>
      </vt:variant>
      <vt:variant>
        <vt:i4>269</vt:i4>
      </vt:variant>
      <vt:variant>
        <vt:i4>0</vt:i4>
      </vt:variant>
      <vt:variant>
        <vt:i4>5</vt:i4>
      </vt:variant>
      <vt:variant>
        <vt:lpwstr/>
      </vt:variant>
      <vt:variant>
        <vt:lpwstr>_Toc395857949</vt:lpwstr>
      </vt:variant>
      <vt:variant>
        <vt:i4>1376314</vt:i4>
      </vt:variant>
      <vt:variant>
        <vt:i4>263</vt:i4>
      </vt:variant>
      <vt:variant>
        <vt:i4>0</vt:i4>
      </vt:variant>
      <vt:variant>
        <vt:i4>5</vt:i4>
      </vt:variant>
      <vt:variant>
        <vt:lpwstr/>
      </vt:variant>
      <vt:variant>
        <vt:lpwstr>_Toc395857948</vt:lpwstr>
      </vt:variant>
      <vt:variant>
        <vt:i4>1376314</vt:i4>
      </vt:variant>
      <vt:variant>
        <vt:i4>257</vt:i4>
      </vt:variant>
      <vt:variant>
        <vt:i4>0</vt:i4>
      </vt:variant>
      <vt:variant>
        <vt:i4>5</vt:i4>
      </vt:variant>
      <vt:variant>
        <vt:lpwstr/>
      </vt:variant>
      <vt:variant>
        <vt:lpwstr>_Toc395857947</vt:lpwstr>
      </vt:variant>
      <vt:variant>
        <vt:i4>1376314</vt:i4>
      </vt:variant>
      <vt:variant>
        <vt:i4>251</vt:i4>
      </vt:variant>
      <vt:variant>
        <vt:i4>0</vt:i4>
      </vt:variant>
      <vt:variant>
        <vt:i4>5</vt:i4>
      </vt:variant>
      <vt:variant>
        <vt:lpwstr/>
      </vt:variant>
      <vt:variant>
        <vt:lpwstr>_Toc395857945</vt:lpwstr>
      </vt:variant>
      <vt:variant>
        <vt:i4>1376314</vt:i4>
      </vt:variant>
      <vt:variant>
        <vt:i4>245</vt:i4>
      </vt:variant>
      <vt:variant>
        <vt:i4>0</vt:i4>
      </vt:variant>
      <vt:variant>
        <vt:i4>5</vt:i4>
      </vt:variant>
      <vt:variant>
        <vt:lpwstr/>
      </vt:variant>
      <vt:variant>
        <vt:lpwstr>_Toc395857944</vt:lpwstr>
      </vt:variant>
      <vt:variant>
        <vt:i4>1376314</vt:i4>
      </vt:variant>
      <vt:variant>
        <vt:i4>239</vt:i4>
      </vt:variant>
      <vt:variant>
        <vt:i4>0</vt:i4>
      </vt:variant>
      <vt:variant>
        <vt:i4>5</vt:i4>
      </vt:variant>
      <vt:variant>
        <vt:lpwstr/>
      </vt:variant>
      <vt:variant>
        <vt:lpwstr>_Toc395857943</vt:lpwstr>
      </vt:variant>
      <vt:variant>
        <vt:i4>1376314</vt:i4>
      </vt:variant>
      <vt:variant>
        <vt:i4>233</vt:i4>
      </vt:variant>
      <vt:variant>
        <vt:i4>0</vt:i4>
      </vt:variant>
      <vt:variant>
        <vt:i4>5</vt:i4>
      </vt:variant>
      <vt:variant>
        <vt:lpwstr/>
      </vt:variant>
      <vt:variant>
        <vt:lpwstr>_Toc395857942</vt:lpwstr>
      </vt:variant>
      <vt:variant>
        <vt:i4>1376314</vt:i4>
      </vt:variant>
      <vt:variant>
        <vt:i4>227</vt:i4>
      </vt:variant>
      <vt:variant>
        <vt:i4>0</vt:i4>
      </vt:variant>
      <vt:variant>
        <vt:i4>5</vt:i4>
      </vt:variant>
      <vt:variant>
        <vt:lpwstr/>
      </vt:variant>
      <vt:variant>
        <vt:lpwstr>_Toc395857941</vt:lpwstr>
      </vt:variant>
      <vt:variant>
        <vt:i4>1179706</vt:i4>
      </vt:variant>
      <vt:variant>
        <vt:i4>221</vt:i4>
      </vt:variant>
      <vt:variant>
        <vt:i4>0</vt:i4>
      </vt:variant>
      <vt:variant>
        <vt:i4>5</vt:i4>
      </vt:variant>
      <vt:variant>
        <vt:lpwstr/>
      </vt:variant>
      <vt:variant>
        <vt:lpwstr>_Toc395857939</vt:lpwstr>
      </vt:variant>
      <vt:variant>
        <vt:i4>1179706</vt:i4>
      </vt:variant>
      <vt:variant>
        <vt:i4>215</vt:i4>
      </vt:variant>
      <vt:variant>
        <vt:i4>0</vt:i4>
      </vt:variant>
      <vt:variant>
        <vt:i4>5</vt:i4>
      </vt:variant>
      <vt:variant>
        <vt:lpwstr/>
      </vt:variant>
      <vt:variant>
        <vt:lpwstr>_Toc395857936</vt:lpwstr>
      </vt:variant>
      <vt:variant>
        <vt:i4>1179706</vt:i4>
      </vt:variant>
      <vt:variant>
        <vt:i4>209</vt:i4>
      </vt:variant>
      <vt:variant>
        <vt:i4>0</vt:i4>
      </vt:variant>
      <vt:variant>
        <vt:i4>5</vt:i4>
      </vt:variant>
      <vt:variant>
        <vt:lpwstr/>
      </vt:variant>
      <vt:variant>
        <vt:lpwstr>_Toc395857934</vt:lpwstr>
      </vt:variant>
      <vt:variant>
        <vt:i4>1179706</vt:i4>
      </vt:variant>
      <vt:variant>
        <vt:i4>203</vt:i4>
      </vt:variant>
      <vt:variant>
        <vt:i4>0</vt:i4>
      </vt:variant>
      <vt:variant>
        <vt:i4>5</vt:i4>
      </vt:variant>
      <vt:variant>
        <vt:lpwstr/>
      </vt:variant>
      <vt:variant>
        <vt:lpwstr>_Toc395857933</vt:lpwstr>
      </vt:variant>
      <vt:variant>
        <vt:i4>1179706</vt:i4>
      </vt:variant>
      <vt:variant>
        <vt:i4>197</vt:i4>
      </vt:variant>
      <vt:variant>
        <vt:i4>0</vt:i4>
      </vt:variant>
      <vt:variant>
        <vt:i4>5</vt:i4>
      </vt:variant>
      <vt:variant>
        <vt:lpwstr/>
      </vt:variant>
      <vt:variant>
        <vt:lpwstr>_Toc395857932</vt:lpwstr>
      </vt:variant>
      <vt:variant>
        <vt:i4>1179706</vt:i4>
      </vt:variant>
      <vt:variant>
        <vt:i4>191</vt:i4>
      </vt:variant>
      <vt:variant>
        <vt:i4>0</vt:i4>
      </vt:variant>
      <vt:variant>
        <vt:i4>5</vt:i4>
      </vt:variant>
      <vt:variant>
        <vt:lpwstr/>
      </vt:variant>
      <vt:variant>
        <vt:lpwstr>_Toc395857931</vt:lpwstr>
      </vt:variant>
      <vt:variant>
        <vt:i4>1179706</vt:i4>
      </vt:variant>
      <vt:variant>
        <vt:i4>185</vt:i4>
      </vt:variant>
      <vt:variant>
        <vt:i4>0</vt:i4>
      </vt:variant>
      <vt:variant>
        <vt:i4>5</vt:i4>
      </vt:variant>
      <vt:variant>
        <vt:lpwstr/>
      </vt:variant>
      <vt:variant>
        <vt:lpwstr>_Toc395857930</vt:lpwstr>
      </vt:variant>
      <vt:variant>
        <vt:i4>1245242</vt:i4>
      </vt:variant>
      <vt:variant>
        <vt:i4>179</vt:i4>
      </vt:variant>
      <vt:variant>
        <vt:i4>0</vt:i4>
      </vt:variant>
      <vt:variant>
        <vt:i4>5</vt:i4>
      </vt:variant>
      <vt:variant>
        <vt:lpwstr/>
      </vt:variant>
      <vt:variant>
        <vt:lpwstr>_Toc395857929</vt:lpwstr>
      </vt:variant>
      <vt:variant>
        <vt:i4>1245242</vt:i4>
      </vt:variant>
      <vt:variant>
        <vt:i4>173</vt:i4>
      </vt:variant>
      <vt:variant>
        <vt:i4>0</vt:i4>
      </vt:variant>
      <vt:variant>
        <vt:i4>5</vt:i4>
      </vt:variant>
      <vt:variant>
        <vt:lpwstr/>
      </vt:variant>
      <vt:variant>
        <vt:lpwstr>_Toc395857928</vt:lpwstr>
      </vt:variant>
      <vt:variant>
        <vt:i4>1245242</vt:i4>
      </vt:variant>
      <vt:variant>
        <vt:i4>167</vt:i4>
      </vt:variant>
      <vt:variant>
        <vt:i4>0</vt:i4>
      </vt:variant>
      <vt:variant>
        <vt:i4>5</vt:i4>
      </vt:variant>
      <vt:variant>
        <vt:lpwstr/>
      </vt:variant>
      <vt:variant>
        <vt:lpwstr>_Toc395857927</vt:lpwstr>
      </vt:variant>
      <vt:variant>
        <vt:i4>1245242</vt:i4>
      </vt:variant>
      <vt:variant>
        <vt:i4>161</vt:i4>
      </vt:variant>
      <vt:variant>
        <vt:i4>0</vt:i4>
      </vt:variant>
      <vt:variant>
        <vt:i4>5</vt:i4>
      </vt:variant>
      <vt:variant>
        <vt:lpwstr/>
      </vt:variant>
      <vt:variant>
        <vt:lpwstr>_Toc395857926</vt:lpwstr>
      </vt:variant>
      <vt:variant>
        <vt:i4>1245242</vt:i4>
      </vt:variant>
      <vt:variant>
        <vt:i4>155</vt:i4>
      </vt:variant>
      <vt:variant>
        <vt:i4>0</vt:i4>
      </vt:variant>
      <vt:variant>
        <vt:i4>5</vt:i4>
      </vt:variant>
      <vt:variant>
        <vt:lpwstr/>
      </vt:variant>
      <vt:variant>
        <vt:lpwstr>_Toc395857925</vt:lpwstr>
      </vt:variant>
      <vt:variant>
        <vt:i4>1245242</vt:i4>
      </vt:variant>
      <vt:variant>
        <vt:i4>149</vt:i4>
      </vt:variant>
      <vt:variant>
        <vt:i4>0</vt:i4>
      </vt:variant>
      <vt:variant>
        <vt:i4>5</vt:i4>
      </vt:variant>
      <vt:variant>
        <vt:lpwstr/>
      </vt:variant>
      <vt:variant>
        <vt:lpwstr>_Toc395857924</vt:lpwstr>
      </vt:variant>
      <vt:variant>
        <vt:i4>1245242</vt:i4>
      </vt:variant>
      <vt:variant>
        <vt:i4>143</vt:i4>
      </vt:variant>
      <vt:variant>
        <vt:i4>0</vt:i4>
      </vt:variant>
      <vt:variant>
        <vt:i4>5</vt:i4>
      </vt:variant>
      <vt:variant>
        <vt:lpwstr/>
      </vt:variant>
      <vt:variant>
        <vt:lpwstr>_Toc395857923</vt:lpwstr>
      </vt:variant>
      <vt:variant>
        <vt:i4>1245242</vt:i4>
      </vt:variant>
      <vt:variant>
        <vt:i4>137</vt:i4>
      </vt:variant>
      <vt:variant>
        <vt:i4>0</vt:i4>
      </vt:variant>
      <vt:variant>
        <vt:i4>5</vt:i4>
      </vt:variant>
      <vt:variant>
        <vt:lpwstr/>
      </vt:variant>
      <vt:variant>
        <vt:lpwstr>_Toc395857922</vt:lpwstr>
      </vt:variant>
      <vt:variant>
        <vt:i4>1245242</vt:i4>
      </vt:variant>
      <vt:variant>
        <vt:i4>131</vt:i4>
      </vt:variant>
      <vt:variant>
        <vt:i4>0</vt:i4>
      </vt:variant>
      <vt:variant>
        <vt:i4>5</vt:i4>
      </vt:variant>
      <vt:variant>
        <vt:lpwstr/>
      </vt:variant>
      <vt:variant>
        <vt:lpwstr>_Toc395857920</vt:lpwstr>
      </vt:variant>
      <vt:variant>
        <vt:i4>1048634</vt:i4>
      </vt:variant>
      <vt:variant>
        <vt:i4>125</vt:i4>
      </vt:variant>
      <vt:variant>
        <vt:i4>0</vt:i4>
      </vt:variant>
      <vt:variant>
        <vt:i4>5</vt:i4>
      </vt:variant>
      <vt:variant>
        <vt:lpwstr/>
      </vt:variant>
      <vt:variant>
        <vt:lpwstr>_Toc395857919</vt:lpwstr>
      </vt:variant>
      <vt:variant>
        <vt:i4>1048634</vt:i4>
      </vt:variant>
      <vt:variant>
        <vt:i4>119</vt:i4>
      </vt:variant>
      <vt:variant>
        <vt:i4>0</vt:i4>
      </vt:variant>
      <vt:variant>
        <vt:i4>5</vt:i4>
      </vt:variant>
      <vt:variant>
        <vt:lpwstr/>
      </vt:variant>
      <vt:variant>
        <vt:lpwstr>_Toc395857917</vt:lpwstr>
      </vt:variant>
      <vt:variant>
        <vt:i4>1048634</vt:i4>
      </vt:variant>
      <vt:variant>
        <vt:i4>113</vt:i4>
      </vt:variant>
      <vt:variant>
        <vt:i4>0</vt:i4>
      </vt:variant>
      <vt:variant>
        <vt:i4>5</vt:i4>
      </vt:variant>
      <vt:variant>
        <vt:lpwstr/>
      </vt:variant>
      <vt:variant>
        <vt:lpwstr>_Toc395857916</vt:lpwstr>
      </vt:variant>
      <vt:variant>
        <vt:i4>1048634</vt:i4>
      </vt:variant>
      <vt:variant>
        <vt:i4>107</vt:i4>
      </vt:variant>
      <vt:variant>
        <vt:i4>0</vt:i4>
      </vt:variant>
      <vt:variant>
        <vt:i4>5</vt:i4>
      </vt:variant>
      <vt:variant>
        <vt:lpwstr/>
      </vt:variant>
      <vt:variant>
        <vt:lpwstr>_Toc395857915</vt:lpwstr>
      </vt:variant>
      <vt:variant>
        <vt:i4>1048634</vt:i4>
      </vt:variant>
      <vt:variant>
        <vt:i4>101</vt:i4>
      </vt:variant>
      <vt:variant>
        <vt:i4>0</vt:i4>
      </vt:variant>
      <vt:variant>
        <vt:i4>5</vt:i4>
      </vt:variant>
      <vt:variant>
        <vt:lpwstr/>
      </vt:variant>
      <vt:variant>
        <vt:lpwstr>_Toc395857914</vt:lpwstr>
      </vt:variant>
      <vt:variant>
        <vt:i4>1048634</vt:i4>
      </vt:variant>
      <vt:variant>
        <vt:i4>95</vt:i4>
      </vt:variant>
      <vt:variant>
        <vt:i4>0</vt:i4>
      </vt:variant>
      <vt:variant>
        <vt:i4>5</vt:i4>
      </vt:variant>
      <vt:variant>
        <vt:lpwstr/>
      </vt:variant>
      <vt:variant>
        <vt:lpwstr>_Toc395857912</vt:lpwstr>
      </vt:variant>
      <vt:variant>
        <vt:i4>1048634</vt:i4>
      </vt:variant>
      <vt:variant>
        <vt:i4>89</vt:i4>
      </vt:variant>
      <vt:variant>
        <vt:i4>0</vt:i4>
      </vt:variant>
      <vt:variant>
        <vt:i4>5</vt:i4>
      </vt:variant>
      <vt:variant>
        <vt:lpwstr/>
      </vt:variant>
      <vt:variant>
        <vt:lpwstr>_Toc395857911</vt:lpwstr>
      </vt:variant>
      <vt:variant>
        <vt:i4>1048634</vt:i4>
      </vt:variant>
      <vt:variant>
        <vt:i4>83</vt:i4>
      </vt:variant>
      <vt:variant>
        <vt:i4>0</vt:i4>
      </vt:variant>
      <vt:variant>
        <vt:i4>5</vt:i4>
      </vt:variant>
      <vt:variant>
        <vt:lpwstr/>
      </vt:variant>
      <vt:variant>
        <vt:lpwstr>_Toc395857910</vt:lpwstr>
      </vt:variant>
      <vt:variant>
        <vt:i4>1114170</vt:i4>
      </vt:variant>
      <vt:variant>
        <vt:i4>77</vt:i4>
      </vt:variant>
      <vt:variant>
        <vt:i4>0</vt:i4>
      </vt:variant>
      <vt:variant>
        <vt:i4>5</vt:i4>
      </vt:variant>
      <vt:variant>
        <vt:lpwstr/>
      </vt:variant>
      <vt:variant>
        <vt:lpwstr>_Toc395857909</vt:lpwstr>
      </vt:variant>
      <vt:variant>
        <vt:i4>1114170</vt:i4>
      </vt:variant>
      <vt:variant>
        <vt:i4>71</vt:i4>
      </vt:variant>
      <vt:variant>
        <vt:i4>0</vt:i4>
      </vt:variant>
      <vt:variant>
        <vt:i4>5</vt:i4>
      </vt:variant>
      <vt:variant>
        <vt:lpwstr/>
      </vt:variant>
      <vt:variant>
        <vt:lpwstr>_Toc395857908</vt:lpwstr>
      </vt:variant>
      <vt:variant>
        <vt:i4>1114170</vt:i4>
      </vt:variant>
      <vt:variant>
        <vt:i4>65</vt:i4>
      </vt:variant>
      <vt:variant>
        <vt:i4>0</vt:i4>
      </vt:variant>
      <vt:variant>
        <vt:i4>5</vt:i4>
      </vt:variant>
      <vt:variant>
        <vt:lpwstr/>
      </vt:variant>
      <vt:variant>
        <vt:lpwstr>_Toc395857906</vt:lpwstr>
      </vt:variant>
      <vt:variant>
        <vt:i4>1114170</vt:i4>
      </vt:variant>
      <vt:variant>
        <vt:i4>59</vt:i4>
      </vt:variant>
      <vt:variant>
        <vt:i4>0</vt:i4>
      </vt:variant>
      <vt:variant>
        <vt:i4>5</vt:i4>
      </vt:variant>
      <vt:variant>
        <vt:lpwstr/>
      </vt:variant>
      <vt:variant>
        <vt:lpwstr>_Toc395857905</vt:lpwstr>
      </vt:variant>
      <vt:variant>
        <vt:i4>1114170</vt:i4>
      </vt:variant>
      <vt:variant>
        <vt:i4>53</vt:i4>
      </vt:variant>
      <vt:variant>
        <vt:i4>0</vt:i4>
      </vt:variant>
      <vt:variant>
        <vt:i4>5</vt:i4>
      </vt:variant>
      <vt:variant>
        <vt:lpwstr/>
      </vt:variant>
      <vt:variant>
        <vt:lpwstr>_Toc395857904</vt:lpwstr>
      </vt:variant>
      <vt:variant>
        <vt:i4>1114170</vt:i4>
      </vt:variant>
      <vt:variant>
        <vt:i4>47</vt:i4>
      </vt:variant>
      <vt:variant>
        <vt:i4>0</vt:i4>
      </vt:variant>
      <vt:variant>
        <vt:i4>5</vt:i4>
      </vt:variant>
      <vt:variant>
        <vt:lpwstr/>
      </vt:variant>
      <vt:variant>
        <vt:lpwstr>_Toc395857903</vt:lpwstr>
      </vt:variant>
      <vt:variant>
        <vt:i4>1114170</vt:i4>
      </vt:variant>
      <vt:variant>
        <vt:i4>41</vt:i4>
      </vt:variant>
      <vt:variant>
        <vt:i4>0</vt:i4>
      </vt:variant>
      <vt:variant>
        <vt:i4>5</vt:i4>
      </vt:variant>
      <vt:variant>
        <vt:lpwstr/>
      </vt:variant>
      <vt:variant>
        <vt:lpwstr>_Toc395857902</vt:lpwstr>
      </vt:variant>
      <vt:variant>
        <vt:i4>1114170</vt:i4>
      </vt:variant>
      <vt:variant>
        <vt:i4>35</vt:i4>
      </vt:variant>
      <vt:variant>
        <vt:i4>0</vt:i4>
      </vt:variant>
      <vt:variant>
        <vt:i4>5</vt:i4>
      </vt:variant>
      <vt:variant>
        <vt:lpwstr/>
      </vt:variant>
      <vt:variant>
        <vt:lpwstr>_Toc395857901</vt:lpwstr>
      </vt:variant>
      <vt:variant>
        <vt:i4>1114170</vt:i4>
      </vt:variant>
      <vt:variant>
        <vt:i4>29</vt:i4>
      </vt:variant>
      <vt:variant>
        <vt:i4>0</vt:i4>
      </vt:variant>
      <vt:variant>
        <vt:i4>5</vt:i4>
      </vt:variant>
      <vt:variant>
        <vt:lpwstr/>
      </vt:variant>
      <vt:variant>
        <vt:lpwstr>_Toc395857900</vt:lpwstr>
      </vt:variant>
      <vt:variant>
        <vt:i4>1572923</vt:i4>
      </vt:variant>
      <vt:variant>
        <vt:i4>23</vt:i4>
      </vt:variant>
      <vt:variant>
        <vt:i4>0</vt:i4>
      </vt:variant>
      <vt:variant>
        <vt:i4>5</vt:i4>
      </vt:variant>
      <vt:variant>
        <vt:lpwstr/>
      </vt:variant>
      <vt:variant>
        <vt:lpwstr>_Toc395857899</vt:lpwstr>
      </vt:variant>
      <vt:variant>
        <vt:i4>1572923</vt:i4>
      </vt:variant>
      <vt:variant>
        <vt:i4>17</vt:i4>
      </vt:variant>
      <vt:variant>
        <vt:i4>0</vt:i4>
      </vt:variant>
      <vt:variant>
        <vt:i4>5</vt:i4>
      </vt:variant>
      <vt:variant>
        <vt:lpwstr/>
      </vt:variant>
      <vt:variant>
        <vt:lpwstr>_Toc395857898</vt:lpwstr>
      </vt:variant>
      <vt:variant>
        <vt:i4>1572923</vt:i4>
      </vt:variant>
      <vt:variant>
        <vt:i4>11</vt:i4>
      </vt:variant>
      <vt:variant>
        <vt:i4>0</vt:i4>
      </vt:variant>
      <vt:variant>
        <vt:i4>5</vt:i4>
      </vt:variant>
      <vt:variant>
        <vt:lpwstr/>
      </vt:variant>
      <vt:variant>
        <vt:lpwstr>_Toc395857897</vt:lpwstr>
      </vt:variant>
      <vt:variant>
        <vt:i4>1572923</vt:i4>
      </vt:variant>
      <vt:variant>
        <vt:i4>5</vt:i4>
      </vt:variant>
      <vt:variant>
        <vt:i4>0</vt:i4>
      </vt:variant>
      <vt:variant>
        <vt:i4>5</vt:i4>
      </vt:variant>
      <vt:variant>
        <vt:lpwstr/>
      </vt:variant>
      <vt:variant>
        <vt:lpwstr>_Toc395857896</vt:lpwstr>
      </vt:variant>
      <vt:variant>
        <vt:i4>2687038</vt:i4>
      </vt:variant>
      <vt:variant>
        <vt:i4>0</vt:i4>
      </vt:variant>
      <vt:variant>
        <vt:i4>0</vt:i4>
      </vt:variant>
      <vt:variant>
        <vt:i4>5</vt:i4>
      </vt:variant>
      <vt:variant>
        <vt:lpwstr>http://www.vndirect.com.vn/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CHỨNG KHOÁN NHÀ NƯỚC CẤP CHỨNG NHẬN ĐĂNG KÝ CHÀO BÁN CỔ PHIẾU RA CÔNG CHÚNG CHỈ CÓ NGHĨA LÀ VIỆC ĐĂNG KÝ CHÀO BÁN CỔ PHIẾU ĐÃ THỰC HIỆN THEO CÁC QUY ĐỊNH CỦA PHÁP LUẬT LIÊN QUAN MÀ KHÔNG HÀM Ý ĐẢM BẢO GIÁ TRỊ CỦA CỔ PHIẾU</dc:title>
  <dc:creator>telebroker</dc:creator>
  <cp:lastModifiedBy>nhung.do</cp:lastModifiedBy>
  <cp:revision>2</cp:revision>
  <cp:lastPrinted>2014-10-02T09:35:00Z</cp:lastPrinted>
  <dcterms:created xsi:type="dcterms:W3CDTF">2014-10-29T04:23:00Z</dcterms:created>
  <dcterms:modified xsi:type="dcterms:W3CDTF">2014-10-29T04:23:00Z</dcterms:modified>
</cp:coreProperties>
</file>